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E1" w:rsidRPr="003E43A2" w:rsidRDefault="00CA08E1" w:rsidP="00CA08E1">
      <w:pPr>
        <w:rPr>
          <w:bCs w:val="0"/>
          <w:sz w:val="20"/>
          <w:szCs w:val="20"/>
          <w:lang w:val="pt-BR"/>
        </w:rPr>
      </w:pPr>
    </w:p>
    <w:p w:rsidR="003E43A2" w:rsidRDefault="003E43A2" w:rsidP="002F6A86">
      <w:pPr>
        <w:spacing w:line="360" w:lineRule="auto"/>
        <w:jc w:val="center"/>
        <w:rPr>
          <w:b/>
          <w:sz w:val="20"/>
          <w:szCs w:val="20"/>
          <w:lang w:val="es-ES_tradnl"/>
        </w:rPr>
      </w:pPr>
    </w:p>
    <w:p w:rsidR="00260F80" w:rsidRPr="003E43A2" w:rsidRDefault="003E43A2" w:rsidP="002F6A86">
      <w:pPr>
        <w:spacing w:line="360" w:lineRule="auto"/>
        <w:jc w:val="center"/>
        <w:rPr>
          <w:b/>
          <w:sz w:val="20"/>
          <w:szCs w:val="20"/>
          <w:lang w:val="es-ES_tradnl"/>
        </w:rPr>
      </w:pPr>
      <w:r w:rsidRPr="003E43A2">
        <w:rPr>
          <w:b/>
          <w:sz w:val="20"/>
          <w:szCs w:val="20"/>
          <w:lang w:val="es-ES_tradnl"/>
        </w:rPr>
        <w:t>CENTENARIO DE LA REFORMA UNIVERSITARIA</w:t>
      </w:r>
      <w:r w:rsidR="00260F80" w:rsidRPr="003E43A2">
        <w:rPr>
          <w:b/>
          <w:sz w:val="20"/>
          <w:szCs w:val="20"/>
          <w:lang w:val="es-ES_tradnl"/>
        </w:rPr>
        <w:t xml:space="preserve">                                                            </w:t>
      </w:r>
    </w:p>
    <w:p w:rsidR="003E43A2" w:rsidRPr="003E43A2" w:rsidRDefault="003E43A2" w:rsidP="002F6A86">
      <w:pPr>
        <w:spacing w:line="360" w:lineRule="auto"/>
        <w:jc w:val="center"/>
        <w:rPr>
          <w:b/>
          <w:sz w:val="20"/>
          <w:szCs w:val="20"/>
          <w:lang w:val="es-ES_tradnl"/>
        </w:rPr>
      </w:pP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  <w:r w:rsidRPr="003E43A2">
        <w:rPr>
          <w:sz w:val="18"/>
          <w:szCs w:val="18"/>
        </w:rPr>
        <w:t>Nos acercamos a una fecha trascendente en la vida universitaria y social argentina, ya que el 21 de junio se cumplen 100 años de la Reforma Universitaria.</w:t>
      </w: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  <w:r w:rsidRPr="003E43A2">
        <w:rPr>
          <w:sz w:val="18"/>
          <w:szCs w:val="18"/>
        </w:rPr>
        <w:t xml:space="preserve">En este sentido momento recordamos y honramos a quienes se sacrificaron para lograr la Reforma Universitaria. Todos somos herederos de ese pasado: personas, universidad, sociedad. Ellos fueron, entre otros:  </w:t>
      </w:r>
      <w:proofErr w:type="spellStart"/>
      <w:r w:rsidRPr="003E43A2">
        <w:rPr>
          <w:sz w:val="18"/>
          <w:szCs w:val="18"/>
        </w:rPr>
        <w:t>Deodoro</w:t>
      </w:r>
      <w:proofErr w:type="spellEnd"/>
      <w:r w:rsidRPr="003E43A2">
        <w:rPr>
          <w:sz w:val="18"/>
          <w:szCs w:val="18"/>
        </w:rPr>
        <w:t xml:space="preserve"> Roca, Enrique F Barros, Horacio Valdés, Ismael C. </w:t>
      </w:r>
      <w:proofErr w:type="spellStart"/>
      <w:r w:rsidRPr="003E43A2">
        <w:rPr>
          <w:sz w:val="18"/>
          <w:szCs w:val="18"/>
        </w:rPr>
        <w:t>Bordabehere</w:t>
      </w:r>
      <w:proofErr w:type="spellEnd"/>
      <w:r w:rsidRPr="003E43A2">
        <w:rPr>
          <w:sz w:val="18"/>
          <w:szCs w:val="18"/>
        </w:rPr>
        <w:t xml:space="preserve">. - Gumersindo Sayago, </w:t>
      </w:r>
      <w:proofErr w:type="spellStart"/>
      <w:r w:rsidRPr="003E43A2">
        <w:rPr>
          <w:sz w:val="18"/>
          <w:szCs w:val="18"/>
        </w:rPr>
        <w:t>Affredo</w:t>
      </w:r>
      <w:proofErr w:type="spellEnd"/>
      <w:r w:rsidRPr="003E43A2">
        <w:rPr>
          <w:sz w:val="18"/>
          <w:szCs w:val="18"/>
        </w:rPr>
        <w:t xml:space="preserve"> Castellanos, Luis M. Méndez, Jorge L. </w:t>
      </w:r>
      <w:proofErr w:type="spellStart"/>
      <w:r w:rsidRPr="003E43A2">
        <w:rPr>
          <w:sz w:val="18"/>
          <w:szCs w:val="18"/>
        </w:rPr>
        <w:t>Bazante</w:t>
      </w:r>
      <w:proofErr w:type="spellEnd"/>
      <w:r w:rsidRPr="003E43A2">
        <w:rPr>
          <w:sz w:val="18"/>
          <w:szCs w:val="18"/>
        </w:rPr>
        <w:t xml:space="preserve">, Ceferino Garzón </w:t>
      </w:r>
      <w:proofErr w:type="spellStart"/>
      <w:r w:rsidRPr="003E43A2">
        <w:rPr>
          <w:sz w:val="18"/>
          <w:szCs w:val="18"/>
        </w:rPr>
        <w:t>Maceda</w:t>
      </w:r>
      <w:proofErr w:type="spellEnd"/>
      <w:r w:rsidRPr="003E43A2">
        <w:rPr>
          <w:sz w:val="18"/>
          <w:szCs w:val="18"/>
        </w:rPr>
        <w:t xml:space="preserve">, Julio </w:t>
      </w:r>
      <w:proofErr w:type="spellStart"/>
      <w:r w:rsidRPr="003E43A2">
        <w:rPr>
          <w:sz w:val="18"/>
          <w:szCs w:val="18"/>
        </w:rPr>
        <w:t>Mofina</w:t>
      </w:r>
      <w:proofErr w:type="spellEnd"/>
      <w:r w:rsidRPr="003E43A2">
        <w:rPr>
          <w:sz w:val="18"/>
          <w:szCs w:val="18"/>
        </w:rPr>
        <w:t xml:space="preserve">, Carlos </w:t>
      </w:r>
      <w:proofErr w:type="spellStart"/>
      <w:r w:rsidRPr="003E43A2">
        <w:rPr>
          <w:sz w:val="18"/>
          <w:szCs w:val="18"/>
        </w:rPr>
        <w:t>Suaréz</w:t>
      </w:r>
      <w:proofErr w:type="spellEnd"/>
      <w:r w:rsidRPr="003E43A2">
        <w:rPr>
          <w:sz w:val="18"/>
          <w:szCs w:val="18"/>
        </w:rPr>
        <w:t xml:space="preserve"> Pinto, Emilio R. </w:t>
      </w:r>
      <w:proofErr w:type="spellStart"/>
      <w:r w:rsidRPr="003E43A2">
        <w:rPr>
          <w:sz w:val="18"/>
          <w:szCs w:val="18"/>
        </w:rPr>
        <w:t>Biagosch</w:t>
      </w:r>
      <w:proofErr w:type="spellEnd"/>
      <w:r w:rsidRPr="003E43A2">
        <w:rPr>
          <w:sz w:val="18"/>
          <w:szCs w:val="18"/>
        </w:rPr>
        <w:t xml:space="preserve">, </w:t>
      </w:r>
      <w:proofErr w:type="spellStart"/>
      <w:r w:rsidRPr="003E43A2">
        <w:rPr>
          <w:sz w:val="18"/>
          <w:szCs w:val="18"/>
        </w:rPr>
        <w:t>Angel</w:t>
      </w:r>
      <w:proofErr w:type="spellEnd"/>
      <w:r w:rsidRPr="003E43A2">
        <w:rPr>
          <w:sz w:val="18"/>
          <w:szCs w:val="18"/>
        </w:rPr>
        <w:t xml:space="preserve"> J. </w:t>
      </w:r>
      <w:proofErr w:type="spellStart"/>
      <w:r w:rsidRPr="003E43A2">
        <w:rPr>
          <w:sz w:val="18"/>
          <w:szCs w:val="18"/>
        </w:rPr>
        <w:t>Nigro</w:t>
      </w:r>
      <w:proofErr w:type="spellEnd"/>
      <w:r w:rsidRPr="003E43A2">
        <w:rPr>
          <w:sz w:val="18"/>
          <w:szCs w:val="18"/>
        </w:rPr>
        <w:t xml:space="preserve">, Natalio J. </w:t>
      </w:r>
      <w:proofErr w:type="spellStart"/>
      <w:r w:rsidRPr="003E43A2">
        <w:rPr>
          <w:sz w:val="18"/>
          <w:szCs w:val="18"/>
        </w:rPr>
        <w:t>Saibene</w:t>
      </w:r>
      <w:proofErr w:type="spellEnd"/>
      <w:r w:rsidRPr="003E43A2">
        <w:rPr>
          <w:sz w:val="18"/>
          <w:szCs w:val="18"/>
        </w:rPr>
        <w:t>, Antonio Medina Allende, Ernesto Garzón.</w:t>
      </w: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  <w:r w:rsidRPr="003E43A2">
        <w:rPr>
          <w:sz w:val="18"/>
          <w:szCs w:val="18"/>
        </w:rPr>
        <w:t xml:space="preserve">La universidad pública, forjada en la confianza del conocimiento por la razón, el pluralismo de ciencias e ideas, la laicidad y universalismo, debe bregar hoy, con el mismo ímpetu de ayer, por la generación y distribución del conocimiento como bien público y social. </w:t>
      </w: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  <w:r w:rsidRPr="003E43A2">
        <w:rPr>
          <w:sz w:val="18"/>
          <w:szCs w:val="18"/>
        </w:rPr>
        <w:t>Nos interpela profundizar el compromiso en la formación de hombres y mujeres libres, humanistas, curiosos por el conocimiento, por el saber, involucrados en el desarrollo sustentable, en el respeto por los derechos y los valores democráticos, en la defensa de una Argentina inclusiva, libre, solidaria, justa e integrada a Latinoamérica y al mundo.</w:t>
      </w: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  <w:r w:rsidRPr="003E43A2">
        <w:rPr>
          <w:sz w:val="18"/>
          <w:szCs w:val="18"/>
        </w:rPr>
        <w:t>Es una buena oportunidad para recordar palabras del Manifiesto Liminar, que dan cuenta del espíritu reformista:</w:t>
      </w: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</w:p>
    <w:p w:rsidR="003E43A2" w:rsidRPr="003E43A2" w:rsidRDefault="003E43A2" w:rsidP="003E43A2">
      <w:pPr>
        <w:spacing w:line="360" w:lineRule="auto"/>
        <w:jc w:val="both"/>
        <w:rPr>
          <w:i/>
          <w:color w:val="696F6F"/>
          <w:sz w:val="18"/>
          <w:szCs w:val="18"/>
          <w:shd w:val="clear" w:color="auto" w:fill="F9F9F9"/>
        </w:rPr>
      </w:pPr>
      <w:r w:rsidRPr="003E43A2">
        <w:rPr>
          <w:sz w:val="18"/>
          <w:szCs w:val="18"/>
        </w:rPr>
        <w:t xml:space="preserve"> “</w:t>
      </w:r>
      <w:r w:rsidRPr="003E43A2">
        <w:rPr>
          <w:i/>
          <w:sz w:val="18"/>
          <w:szCs w:val="18"/>
        </w:rPr>
        <w:t xml:space="preserve">Las Universidades han sido hasta aquí el refugio secular de los mediocres, </w:t>
      </w:r>
      <w:proofErr w:type="spellStart"/>
      <w:r w:rsidRPr="003E43A2">
        <w:rPr>
          <w:i/>
          <w:sz w:val="18"/>
          <w:szCs w:val="18"/>
        </w:rPr>
        <w:t>Ia</w:t>
      </w:r>
      <w:proofErr w:type="spellEnd"/>
      <w:r w:rsidRPr="003E43A2">
        <w:rPr>
          <w:i/>
          <w:sz w:val="18"/>
          <w:szCs w:val="18"/>
        </w:rPr>
        <w:t xml:space="preserve"> renta de los ignorantes, </w:t>
      </w:r>
      <w:proofErr w:type="spellStart"/>
      <w:r w:rsidRPr="003E43A2">
        <w:rPr>
          <w:i/>
          <w:sz w:val="18"/>
          <w:szCs w:val="18"/>
        </w:rPr>
        <w:t>Ia</w:t>
      </w:r>
      <w:proofErr w:type="spellEnd"/>
      <w:r w:rsidRPr="003E43A2">
        <w:rPr>
          <w:i/>
          <w:sz w:val="18"/>
          <w:szCs w:val="18"/>
        </w:rPr>
        <w:t xml:space="preserve"> hospitalización segura de los inválidos y lo que es peor- el lugar donde todas </w:t>
      </w:r>
      <w:proofErr w:type="spellStart"/>
      <w:r w:rsidRPr="003E43A2">
        <w:rPr>
          <w:i/>
          <w:sz w:val="18"/>
          <w:szCs w:val="18"/>
        </w:rPr>
        <w:t>Ias</w:t>
      </w:r>
      <w:proofErr w:type="spellEnd"/>
      <w:r w:rsidRPr="003E43A2">
        <w:rPr>
          <w:i/>
          <w:sz w:val="18"/>
          <w:szCs w:val="18"/>
        </w:rPr>
        <w:t xml:space="preserve"> formas de tiranizar y de insensibilizar hallaron </w:t>
      </w:r>
      <w:proofErr w:type="spellStart"/>
      <w:r w:rsidRPr="003E43A2">
        <w:rPr>
          <w:i/>
          <w:sz w:val="18"/>
          <w:szCs w:val="18"/>
        </w:rPr>
        <w:t>Ia</w:t>
      </w:r>
      <w:proofErr w:type="spellEnd"/>
      <w:r w:rsidRPr="003E43A2">
        <w:rPr>
          <w:i/>
          <w:sz w:val="18"/>
          <w:szCs w:val="18"/>
        </w:rPr>
        <w:t xml:space="preserve"> cátedra que </w:t>
      </w:r>
      <w:proofErr w:type="spellStart"/>
      <w:r w:rsidRPr="003E43A2">
        <w:rPr>
          <w:i/>
          <w:sz w:val="18"/>
          <w:szCs w:val="18"/>
        </w:rPr>
        <w:t>Ia</w:t>
      </w:r>
      <w:proofErr w:type="spellEnd"/>
      <w:r w:rsidRPr="003E43A2">
        <w:rPr>
          <w:i/>
          <w:sz w:val="18"/>
          <w:szCs w:val="18"/>
        </w:rPr>
        <w:t xml:space="preserve"> dictara</w:t>
      </w:r>
      <w:proofErr w:type="gramStart"/>
      <w:r w:rsidRPr="003E43A2">
        <w:rPr>
          <w:i/>
          <w:sz w:val="18"/>
          <w:szCs w:val="18"/>
        </w:rPr>
        <w:t>”….</w:t>
      </w:r>
      <w:proofErr w:type="gramEnd"/>
      <w:r w:rsidRPr="003E43A2">
        <w:rPr>
          <w:i/>
          <w:sz w:val="18"/>
          <w:szCs w:val="18"/>
        </w:rPr>
        <w:t>.</w:t>
      </w:r>
    </w:p>
    <w:p w:rsidR="003E43A2" w:rsidRPr="003E43A2" w:rsidRDefault="003E43A2" w:rsidP="003E43A2">
      <w:pPr>
        <w:spacing w:line="360" w:lineRule="auto"/>
        <w:jc w:val="both"/>
        <w:rPr>
          <w:i/>
          <w:sz w:val="18"/>
          <w:szCs w:val="18"/>
        </w:rPr>
      </w:pP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  <w:proofErr w:type="gramStart"/>
      <w:r w:rsidRPr="003E43A2">
        <w:rPr>
          <w:i/>
          <w:sz w:val="18"/>
          <w:szCs w:val="18"/>
        </w:rPr>
        <w:t>….</w:t>
      </w:r>
      <w:proofErr w:type="gramEnd"/>
      <w:r w:rsidRPr="003E43A2">
        <w:rPr>
          <w:i/>
          <w:sz w:val="18"/>
          <w:szCs w:val="18"/>
        </w:rPr>
        <w:t xml:space="preserve">“Desde hoy contamos para el país con una vergüenza menos y una libertad más. Los dolores que quedan, son </w:t>
      </w:r>
      <w:proofErr w:type="spellStart"/>
      <w:r w:rsidRPr="003E43A2">
        <w:rPr>
          <w:i/>
          <w:sz w:val="18"/>
          <w:szCs w:val="18"/>
        </w:rPr>
        <w:t>Ias</w:t>
      </w:r>
      <w:proofErr w:type="spellEnd"/>
      <w:r w:rsidRPr="003E43A2">
        <w:rPr>
          <w:i/>
          <w:sz w:val="18"/>
          <w:szCs w:val="18"/>
        </w:rPr>
        <w:t xml:space="preserve"> libertades que </w:t>
      </w:r>
      <w:proofErr w:type="gramStart"/>
      <w:r w:rsidRPr="003E43A2">
        <w:rPr>
          <w:i/>
          <w:sz w:val="18"/>
          <w:szCs w:val="18"/>
        </w:rPr>
        <w:t>faltan</w:t>
      </w:r>
      <w:r w:rsidRPr="003E43A2">
        <w:rPr>
          <w:sz w:val="18"/>
          <w:szCs w:val="18"/>
        </w:rPr>
        <w:t>”…</w:t>
      </w:r>
      <w:proofErr w:type="gramEnd"/>
      <w:r w:rsidRPr="003E43A2">
        <w:rPr>
          <w:sz w:val="18"/>
          <w:szCs w:val="18"/>
        </w:rPr>
        <w:t>.</w:t>
      </w: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  <w:r w:rsidRPr="003E43A2">
        <w:rPr>
          <w:sz w:val="18"/>
          <w:szCs w:val="18"/>
        </w:rPr>
        <w:t xml:space="preserve"> Conmemorar es darle raíces al futuro. Recordar en no olvidar, es amar y conocer nuestra historia y poder soñar el porvenir. </w:t>
      </w: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  <w:r w:rsidRPr="003E43A2">
        <w:rPr>
          <w:sz w:val="18"/>
          <w:szCs w:val="18"/>
        </w:rPr>
        <w:t>Creemos que el legado de la Reforma nos impone seguir fortaleciendo una universidad que se proyecte hacia las generaciones futuras como un faro intelectual de nuestra Nación.</w:t>
      </w:r>
    </w:p>
    <w:p w:rsidR="003E43A2" w:rsidRPr="003E43A2" w:rsidRDefault="003E43A2" w:rsidP="003E43A2">
      <w:pPr>
        <w:spacing w:line="360" w:lineRule="auto"/>
        <w:jc w:val="both"/>
        <w:rPr>
          <w:sz w:val="18"/>
          <w:szCs w:val="18"/>
        </w:rPr>
      </w:pPr>
    </w:p>
    <w:p w:rsidR="00CA5913" w:rsidRPr="003E43A2" w:rsidRDefault="003E43A2" w:rsidP="003E43A2">
      <w:pPr>
        <w:spacing w:line="360" w:lineRule="auto"/>
        <w:jc w:val="both"/>
        <w:rPr>
          <w:sz w:val="20"/>
          <w:szCs w:val="20"/>
          <w:lang w:val="es-ES_tradnl"/>
        </w:rPr>
      </w:pPr>
      <w:r w:rsidRPr="003E43A2">
        <w:rPr>
          <w:b/>
          <w:bCs w:val="0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E60ECFD" wp14:editId="5770715D">
            <wp:simplePos x="0" y="0"/>
            <wp:positionH relativeFrom="margin">
              <wp:posOffset>3634105</wp:posOffset>
            </wp:positionH>
            <wp:positionV relativeFrom="paragraph">
              <wp:posOffset>534035</wp:posOffset>
            </wp:positionV>
            <wp:extent cx="1749425" cy="1791970"/>
            <wp:effectExtent l="0" t="0" r="317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3A2">
        <w:rPr>
          <w:sz w:val="18"/>
          <w:szCs w:val="18"/>
        </w:rPr>
        <w:t xml:space="preserve">Desde el Consejo Nacional de Decanos de Veterinaria instamos a mantener vivo los valores </w:t>
      </w:r>
      <w:proofErr w:type="gramStart"/>
      <w:r w:rsidRPr="003E43A2">
        <w:rPr>
          <w:sz w:val="18"/>
          <w:szCs w:val="18"/>
        </w:rPr>
        <w:t>reformistas ,</w:t>
      </w:r>
      <w:proofErr w:type="gramEnd"/>
      <w:r w:rsidRPr="003E43A2">
        <w:rPr>
          <w:sz w:val="18"/>
          <w:szCs w:val="18"/>
        </w:rPr>
        <w:t xml:space="preserve"> aceptando el desafío de pensar y repensar la Educación Superior como el motor para el desarrollo del Siglo XXI, en pos de contribuir a formar futuros ciudadanos comprometidos con una sociedad más justa e integrada.</w:t>
      </w:r>
      <w:r w:rsidR="00260F80" w:rsidRPr="003E43A2">
        <w:rPr>
          <w:b/>
          <w:sz w:val="20"/>
          <w:szCs w:val="20"/>
          <w:lang w:val="es-ES_tradnl"/>
        </w:rPr>
        <w:t xml:space="preserve">                                              </w:t>
      </w:r>
      <w:r w:rsidR="0050330F" w:rsidRPr="003E43A2">
        <w:rPr>
          <w:b/>
          <w:sz w:val="20"/>
          <w:szCs w:val="20"/>
          <w:lang w:val="es-ES_tradnl"/>
        </w:rPr>
        <w:t xml:space="preserve">           </w:t>
      </w:r>
    </w:p>
    <w:p w:rsidR="00994808" w:rsidRPr="003E43A2" w:rsidRDefault="00994808" w:rsidP="0050330F">
      <w:pPr>
        <w:spacing w:line="360" w:lineRule="auto"/>
        <w:jc w:val="both"/>
        <w:rPr>
          <w:sz w:val="20"/>
          <w:szCs w:val="20"/>
          <w:lang w:val="es-ES_tradnl"/>
        </w:rPr>
      </w:pPr>
    </w:p>
    <w:p w:rsidR="00994808" w:rsidRPr="003E43A2" w:rsidRDefault="003E43A2" w:rsidP="0050330F">
      <w:pPr>
        <w:spacing w:line="360" w:lineRule="auto"/>
        <w:jc w:val="both"/>
        <w:rPr>
          <w:sz w:val="20"/>
          <w:szCs w:val="20"/>
          <w:lang w:val="es-ES_tradnl"/>
        </w:rPr>
      </w:pPr>
      <w:r w:rsidRPr="003E43A2">
        <w:rPr>
          <w:b/>
          <w:bCs w:val="0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6210BB8" wp14:editId="2CCB6457">
            <wp:simplePos x="0" y="0"/>
            <wp:positionH relativeFrom="margin">
              <wp:posOffset>292100</wp:posOffset>
            </wp:positionH>
            <wp:positionV relativeFrom="paragraph">
              <wp:posOffset>11430</wp:posOffset>
            </wp:positionV>
            <wp:extent cx="2273935" cy="1497965"/>
            <wp:effectExtent l="0" t="0" r="0" b="698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808" w:rsidRPr="003E43A2" w:rsidRDefault="00994808" w:rsidP="0050330F">
      <w:pPr>
        <w:spacing w:line="360" w:lineRule="auto"/>
        <w:jc w:val="both"/>
        <w:rPr>
          <w:sz w:val="20"/>
          <w:szCs w:val="20"/>
          <w:lang w:val="es-ES_tradnl"/>
        </w:rPr>
      </w:pPr>
    </w:p>
    <w:p w:rsidR="00994808" w:rsidRPr="003E43A2" w:rsidRDefault="00994808" w:rsidP="0050330F">
      <w:pPr>
        <w:spacing w:line="360" w:lineRule="auto"/>
        <w:jc w:val="both"/>
        <w:rPr>
          <w:sz w:val="20"/>
          <w:szCs w:val="20"/>
          <w:lang w:val="es-ES_tradnl"/>
        </w:rPr>
      </w:pPr>
      <w:r w:rsidRPr="003E43A2">
        <w:rPr>
          <w:sz w:val="20"/>
          <w:szCs w:val="20"/>
          <w:lang w:val="es-ES_tradnl"/>
        </w:rPr>
        <w:t xml:space="preserve">                                                                                     </w:t>
      </w:r>
      <w:bookmarkStart w:id="0" w:name="_GoBack"/>
      <w:bookmarkEnd w:id="0"/>
    </w:p>
    <w:p w:rsidR="00260F80" w:rsidRPr="003E43A2" w:rsidRDefault="00260F80" w:rsidP="00260F80">
      <w:pPr>
        <w:spacing w:line="360" w:lineRule="auto"/>
        <w:rPr>
          <w:b/>
          <w:sz w:val="20"/>
          <w:szCs w:val="20"/>
          <w:lang w:val="es-ES_tradnl"/>
        </w:rPr>
      </w:pPr>
    </w:p>
    <w:p w:rsidR="00260F80" w:rsidRPr="003E43A2" w:rsidRDefault="00260F80" w:rsidP="00260F80">
      <w:pPr>
        <w:spacing w:line="360" w:lineRule="auto"/>
        <w:rPr>
          <w:b/>
          <w:sz w:val="20"/>
          <w:szCs w:val="20"/>
          <w:lang w:val="es-ES_tradnl"/>
        </w:rPr>
      </w:pPr>
    </w:p>
    <w:p w:rsidR="00260F80" w:rsidRPr="003E43A2" w:rsidRDefault="00260F80" w:rsidP="00260F80">
      <w:pPr>
        <w:spacing w:line="360" w:lineRule="auto"/>
        <w:rPr>
          <w:b/>
          <w:sz w:val="20"/>
          <w:szCs w:val="20"/>
          <w:lang w:val="es-ES_tradnl"/>
        </w:rPr>
      </w:pPr>
    </w:p>
    <w:p w:rsidR="00CA08E1" w:rsidRPr="003E43A2" w:rsidRDefault="00CA08E1" w:rsidP="00CA08E1">
      <w:pPr>
        <w:jc w:val="center"/>
        <w:rPr>
          <w:b/>
          <w:bCs w:val="0"/>
          <w:sz w:val="20"/>
          <w:szCs w:val="20"/>
        </w:rPr>
      </w:pPr>
    </w:p>
    <w:sectPr w:rsidR="00CA08E1" w:rsidRPr="003E43A2" w:rsidSect="003E43A2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A9" w:rsidRDefault="00F747A9" w:rsidP="00C11277">
      <w:r>
        <w:separator/>
      </w:r>
    </w:p>
  </w:endnote>
  <w:endnote w:type="continuationSeparator" w:id="0">
    <w:p w:rsidR="00F747A9" w:rsidRDefault="00F747A9" w:rsidP="00C1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ine721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A9" w:rsidRDefault="00F747A9" w:rsidP="00C11277">
      <w:r>
        <w:separator/>
      </w:r>
    </w:p>
  </w:footnote>
  <w:footnote w:type="continuationSeparator" w:id="0">
    <w:p w:rsidR="00F747A9" w:rsidRDefault="00F747A9" w:rsidP="00C1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6F" w:rsidRPr="00195FB9" w:rsidRDefault="00CA08E1" w:rsidP="006F176F">
    <w:pPr>
      <w:pStyle w:val="Encabezado"/>
      <w:jc w:val="center"/>
      <w:rPr>
        <w:rFonts w:ascii="Aldine721 BT" w:hAnsi="Aldine721 BT"/>
        <w:b/>
        <w:bCs/>
        <w:i/>
        <w:sz w:val="32"/>
        <w:szCs w:val="32"/>
        <w:lang w:val="pt-BR"/>
      </w:rPr>
    </w:pPr>
    <w:r w:rsidRPr="00195FB9">
      <w:rPr>
        <w:rFonts w:ascii="Aldine721 BT" w:hAnsi="Aldine721 BT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-307340</wp:posOffset>
          </wp:positionV>
          <wp:extent cx="709295" cy="82931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6D5" w:rsidRPr="00195FB9">
      <w:rPr>
        <w:rFonts w:ascii="Aldine721 BT" w:hAnsi="Aldine721 BT"/>
        <w:b/>
        <w:bCs/>
        <w:i/>
        <w:sz w:val="32"/>
        <w:szCs w:val="32"/>
      </w:rPr>
      <w:t xml:space="preserve">Consejo Nacional de Decanos </w:t>
    </w:r>
  </w:p>
  <w:p w:rsidR="006F176F" w:rsidRDefault="00C026D5" w:rsidP="006F176F">
    <w:pPr>
      <w:pStyle w:val="Encabezado"/>
    </w:pPr>
    <w:r>
      <w:rPr>
        <w:rFonts w:ascii="Aldine721 BT" w:hAnsi="Aldine721 BT"/>
        <w:b/>
        <w:bCs/>
        <w:i/>
        <w:sz w:val="32"/>
        <w:szCs w:val="32"/>
        <w:lang w:val="pt-BR"/>
      </w:rPr>
      <w:t xml:space="preserve">                     </w:t>
    </w:r>
    <w:r w:rsidRPr="00195FB9">
      <w:rPr>
        <w:rFonts w:ascii="Aldine721 BT" w:hAnsi="Aldine721 BT"/>
        <w:b/>
        <w:bCs/>
        <w:i/>
        <w:sz w:val="32"/>
        <w:szCs w:val="32"/>
        <w:lang w:val="pt-BR"/>
      </w:rPr>
      <w:t>de Ciencias Veterinarias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371E"/>
    <w:multiLevelType w:val="multilevel"/>
    <w:tmpl w:val="8EC830F0"/>
    <w:lvl w:ilvl="0">
      <w:start w:val="1"/>
      <w:numFmt w:val="bullet"/>
      <w:lvlText w:val="»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494F8C"/>
    <w:multiLevelType w:val="hybridMultilevel"/>
    <w:tmpl w:val="E042E6A0"/>
    <w:lvl w:ilvl="0" w:tplc="2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D963F2"/>
    <w:multiLevelType w:val="multilevel"/>
    <w:tmpl w:val="31FE662E"/>
    <w:lvl w:ilvl="0">
      <w:start w:val="1"/>
      <w:numFmt w:val="bullet"/>
      <w:lvlText w:val="»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E1"/>
    <w:rsid w:val="00003724"/>
    <w:rsid w:val="00004B34"/>
    <w:rsid w:val="00043432"/>
    <w:rsid w:val="000730A8"/>
    <w:rsid w:val="0007638B"/>
    <w:rsid w:val="0008156D"/>
    <w:rsid w:val="00084F1A"/>
    <w:rsid w:val="000957E8"/>
    <w:rsid w:val="000D01A3"/>
    <w:rsid w:val="001071A8"/>
    <w:rsid w:val="001167FF"/>
    <w:rsid w:val="0013756D"/>
    <w:rsid w:val="001C7601"/>
    <w:rsid w:val="001E0F51"/>
    <w:rsid w:val="00260F80"/>
    <w:rsid w:val="002809A0"/>
    <w:rsid w:val="002F6A86"/>
    <w:rsid w:val="003003A0"/>
    <w:rsid w:val="003A09BA"/>
    <w:rsid w:val="003E1019"/>
    <w:rsid w:val="003E43A2"/>
    <w:rsid w:val="00415D94"/>
    <w:rsid w:val="0042336A"/>
    <w:rsid w:val="00460487"/>
    <w:rsid w:val="00476F74"/>
    <w:rsid w:val="004C1C02"/>
    <w:rsid w:val="004D2FEE"/>
    <w:rsid w:val="004D4691"/>
    <w:rsid w:val="00502429"/>
    <w:rsid w:val="0050330F"/>
    <w:rsid w:val="0053059C"/>
    <w:rsid w:val="00571AB2"/>
    <w:rsid w:val="0058656A"/>
    <w:rsid w:val="00660641"/>
    <w:rsid w:val="00664416"/>
    <w:rsid w:val="00671F51"/>
    <w:rsid w:val="006C7CC3"/>
    <w:rsid w:val="007114F4"/>
    <w:rsid w:val="00733B94"/>
    <w:rsid w:val="007637F3"/>
    <w:rsid w:val="00772846"/>
    <w:rsid w:val="007D29FE"/>
    <w:rsid w:val="00846FB2"/>
    <w:rsid w:val="0087218F"/>
    <w:rsid w:val="008961C4"/>
    <w:rsid w:val="00994808"/>
    <w:rsid w:val="009A4375"/>
    <w:rsid w:val="009E1043"/>
    <w:rsid w:val="00A536C5"/>
    <w:rsid w:val="00A90151"/>
    <w:rsid w:val="00AC7BAD"/>
    <w:rsid w:val="00B55D09"/>
    <w:rsid w:val="00B81919"/>
    <w:rsid w:val="00BF258F"/>
    <w:rsid w:val="00C026D5"/>
    <w:rsid w:val="00C11041"/>
    <w:rsid w:val="00C11277"/>
    <w:rsid w:val="00C33416"/>
    <w:rsid w:val="00CA08E1"/>
    <w:rsid w:val="00CA5913"/>
    <w:rsid w:val="00CD5E30"/>
    <w:rsid w:val="00D6334B"/>
    <w:rsid w:val="00D63A23"/>
    <w:rsid w:val="00DD299C"/>
    <w:rsid w:val="00E01EA5"/>
    <w:rsid w:val="00EA7ECB"/>
    <w:rsid w:val="00F00680"/>
    <w:rsid w:val="00F16263"/>
    <w:rsid w:val="00F2725F"/>
    <w:rsid w:val="00F747A9"/>
    <w:rsid w:val="00FC3BFC"/>
    <w:rsid w:val="00FC7CD9"/>
    <w:rsid w:val="00FD1A61"/>
    <w:rsid w:val="00FE7CE4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57997"/>
  <w15:chartTrackingRefBased/>
  <w15:docId w15:val="{B9A3D5CF-6DAA-4145-9389-373D5E6C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86"/>
    <w:pPr>
      <w:spacing w:after="0" w:line="240" w:lineRule="auto"/>
    </w:pPr>
    <w:rPr>
      <w:rFonts w:ascii="Arial" w:eastAsia="Times New Roman" w:hAnsi="Arial" w:cs="Arial"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8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08E1"/>
  </w:style>
  <w:style w:type="paragraph" w:styleId="Piedepgina">
    <w:name w:val="footer"/>
    <w:basedOn w:val="Normal"/>
    <w:link w:val="PiedepginaCar"/>
    <w:uiPriority w:val="99"/>
    <w:unhideWhenUsed/>
    <w:rsid w:val="00C11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1277"/>
  </w:style>
  <w:style w:type="paragraph" w:customStyle="1" w:styleId="Predeterminado">
    <w:name w:val="Predeterminado"/>
    <w:rsid w:val="002F6A8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2018-06-15T15:45:00Z</dcterms:created>
  <dcterms:modified xsi:type="dcterms:W3CDTF">2018-06-15T15:45:00Z</dcterms:modified>
</cp:coreProperties>
</file>