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Santa Fe, 26 de octubre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Secretaría de Posgrado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Circular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Secretaría de Posgrado de la Facultad de Ingeniería y Ciencias Hídricas solicita a los docentes de posgrado que informen los cursos que ofrecerán en el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primer cuatrimestre 2024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las distintas carreras.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cursos propuestos podrán ser presentados del 01 al 30 noviembre, de modo de contar con suficiente tiempo para organizar el dictado y dar </w:t>
      </w:r>
      <w:r w:rsidDel="00000000" w:rsidR="00000000" w:rsidRPr="00000000">
        <w:rPr>
          <w:rFonts w:ascii="Arial" w:cs="Arial" w:eastAsia="Arial" w:hAnsi="Arial"/>
          <w:rtl w:val="0"/>
        </w:rPr>
        <w:t xml:space="preserve">amplia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solicitamos que completen el formulario de cursos en el link que se </w:t>
      </w:r>
      <w:r w:rsidDel="00000000" w:rsidR="00000000" w:rsidRPr="00000000">
        <w:rPr>
          <w:rFonts w:ascii="Arial" w:cs="Arial" w:eastAsia="Arial" w:hAnsi="Arial"/>
          <w:rtl w:val="0"/>
        </w:rPr>
        <w:t xml:space="preserve">indica a continuación, y reenvíen completa la nota que se adjunta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Arial" w:cs="Arial" w:eastAsia="Arial" w:hAnsi="Arial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https://forms.gle/87VXMQP8bb4CRi9cA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fecha prevista para el inicio de actividades docentes de posgrado del primer cuatrimestre 2024 es el 01 de abril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Secretaría de Posgrado de FICH.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-927099</wp:posOffset>
          </wp:positionH>
          <wp:positionV relativeFrom="paragraph">
            <wp:posOffset>-313054</wp:posOffset>
          </wp:positionV>
          <wp:extent cx="7559675" cy="1081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967" l="-3" r="-3" t="15799"/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ario1">
    <w:name w:val="Ref. de comentario1"/>
    <w:next w:val="Ref.decomenta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Liberation Sans" w:cs="Noto Sans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Noto Sans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Noto Sans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Noto Sans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ítulo1">
    <w:name w:val="Título1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Liberation Sans" w:cs="Noto Sans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Noto Sans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Asuntodelcomentario">
    <w:name w:val="Asunto del comentario"/>
    <w:basedOn w:val="Textocomentario1"/>
    <w:next w:val="Textocomentario1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87VXMQP8bb4CRi9c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JrV88TvDCnI4OPVBz5QTqwVSw==">CgMxLjA4AHIhMXo3b0V0Rk9XbTBUa3hSSEVPaFBfUzNBR0pVcDlhSlZv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2023-10-25T17:29:00Z</dcterms:created>
  <dc:creator>Jose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