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A6" w:rsidRDefault="00007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079A6" w:rsidRDefault="00007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079A6" w:rsidRDefault="0046172C">
      <w:pPr>
        <w:spacing w:before="24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PROPUESTA DE CURSO DE CAPACITACIÓN</w:t>
      </w:r>
    </w:p>
    <w:p w:rsidR="000079A6" w:rsidRDefault="000079A6">
      <w:pPr>
        <w:spacing w:before="240"/>
        <w:rPr>
          <w:rFonts w:ascii="Arial" w:eastAsia="Arial" w:hAnsi="Arial" w:cs="Arial"/>
          <w:b/>
        </w:rPr>
      </w:pPr>
    </w:p>
    <w:p w:rsidR="000079A6" w:rsidRDefault="0046172C">
      <w:pPr>
        <w:spacing w:before="240"/>
        <w:ind w:left="360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>NOMBRE DE LA PROPUESTA</w:t>
      </w:r>
      <w:r>
        <w:rPr>
          <w:rFonts w:ascii="Arial" w:eastAsia="Arial" w:hAnsi="Arial" w:cs="Arial"/>
        </w:rPr>
        <w:t xml:space="preserve">: Gestión Cultural Pública y Desarrollo Sostenible Local                      </w:t>
      </w:r>
    </w:p>
    <w:p w:rsidR="000079A6" w:rsidRDefault="0046172C">
      <w:pPr>
        <w:spacing w:before="24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Duración</w:t>
      </w:r>
      <w:proofErr w:type="gramStart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 8</w:t>
      </w:r>
      <w:proofErr w:type="gramEnd"/>
      <w:r>
        <w:rPr>
          <w:rFonts w:ascii="Arial" w:eastAsia="Arial" w:hAnsi="Arial" w:cs="Arial"/>
        </w:rPr>
        <w:t xml:space="preserve"> semanas                               l         </w:t>
      </w:r>
      <w:r>
        <w:rPr>
          <w:rFonts w:ascii="Arial" w:eastAsia="Arial" w:hAnsi="Arial" w:cs="Arial"/>
          <w:b/>
        </w:rPr>
        <w:t>Horas cátedras:</w:t>
      </w:r>
      <w:r>
        <w:rPr>
          <w:rFonts w:ascii="Arial" w:eastAsia="Arial" w:hAnsi="Arial" w:cs="Arial"/>
        </w:rPr>
        <w:t xml:space="preserve">  </w:t>
      </w:r>
    </w:p>
    <w:p w:rsidR="000079A6" w:rsidRDefault="000079A6">
      <w:pPr>
        <w:spacing w:before="240"/>
        <w:ind w:left="360"/>
        <w:rPr>
          <w:rFonts w:ascii="Arial" w:eastAsia="Arial" w:hAnsi="Arial" w:cs="Arial"/>
          <w:b/>
        </w:rPr>
      </w:pPr>
    </w:p>
    <w:p w:rsidR="000079A6" w:rsidRDefault="0046172C">
      <w:pPr>
        <w:spacing w:before="240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DOCENTES RESPONSABLES:</w:t>
      </w:r>
    </w:p>
    <w:tbl>
      <w:tblPr>
        <w:tblStyle w:val="a"/>
        <w:tblW w:w="97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8"/>
        <w:gridCol w:w="2438"/>
        <w:gridCol w:w="2438"/>
        <w:gridCol w:w="2438"/>
      </w:tblGrid>
      <w:tr w:rsidR="000079A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before="240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Apellido y Nombre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before="240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DNI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before="240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Correo electrónico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before="240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Fecha de Nacimiento</w:t>
            </w:r>
          </w:p>
        </w:tc>
      </w:tr>
      <w:tr w:rsidR="000079A6">
        <w:trPr>
          <w:trHeight w:val="1455"/>
        </w:trPr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Patricia Alejandra </w:t>
            </w:r>
            <w:proofErr w:type="spellStart"/>
            <w:r>
              <w:rPr>
                <w:rFonts w:ascii="Arial" w:eastAsia="Arial" w:hAnsi="Arial" w:cs="Arial"/>
              </w:rPr>
              <w:t>Pieragostini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0079A6" w:rsidRDefault="000079A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16031355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u w:val="single"/>
                </w:rPr>
                <w:t>patriciapieragostini62@gmail.com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29/09/1962</w:t>
            </w:r>
          </w:p>
        </w:tc>
      </w:tr>
      <w:tr w:rsidR="000079A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María Florencia Platino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26789046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u w:val="single"/>
                </w:rPr>
                <w:t>mfplatino@gmail.com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20/08/1978</w:t>
            </w:r>
          </w:p>
          <w:p w:rsidR="000079A6" w:rsidRDefault="000079A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079A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María Susana </w:t>
            </w:r>
            <w:proofErr w:type="spellStart"/>
            <w:r>
              <w:rPr>
                <w:rFonts w:ascii="Arial" w:eastAsia="Arial" w:hAnsi="Arial" w:cs="Arial"/>
              </w:rPr>
              <w:t>Formichelli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0079A6" w:rsidRDefault="000079A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12871511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u w:val="single"/>
                </w:rPr>
                <w:t>su.formichelli@gmail.com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21/2/1959</w:t>
            </w:r>
          </w:p>
        </w:tc>
      </w:tr>
      <w:tr w:rsidR="000079A6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Melina Delfino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30821672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u w:val="single"/>
                </w:rPr>
                <w:t>melinadelfino@gmail.com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0079A6" w:rsidRDefault="004617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18/11/1984</w:t>
            </w:r>
          </w:p>
        </w:tc>
      </w:tr>
    </w:tbl>
    <w:p w:rsidR="000079A6" w:rsidRDefault="000079A6">
      <w:pPr>
        <w:spacing w:before="240"/>
        <w:ind w:left="360"/>
        <w:rPr>
          <w:rFonts w:ascii="Arial" w:eastAsia="Arial" w:hAnsi="Arial" w:cs="Arial"/>
          <w:b/>
        </w:rPr>
      </w:pPr>
    </w:p>
    <w:p w:rsidR="000079A6" w:rsidRDefault="0046172C">
      <w:pPr>
        <w:spacing w:before="240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FUNDAMENTACIÓN DE LA PROPUESTA</w:t>
      </w:r>
    </w:p>
    <w:tbl>
      <w:tblPr>
        <w:tblStyle w:val="a0"/>
        <w:tblW w:w="94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0079A6">
        <w:tc>
          <w:tcPr>
            <w:tcW w:w="9495" w:type="dxa"/>
          </w:tcPr>
          <w:p w:rsidR="000079A6" w:rsidRDefault="000079A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profundos cambios que se han producido en las últimas décadas desde la perspectiva del desarrollo sostenible de las ciudades han dado lugar a nuevos desafíos en el ámbito de las políticas culturales públicas. La jerarquización que ha tenido en el conte</w:t>
            </w:r>
            <w:r>
              <w:rPr>
                <w:rFonts w:ascii="Arial" w:eastAsia="Arial" w:hAnsi="Arial" w:cs="Arial"/>
              </w:rPr>
              <w:t>xto contemporáneo la cultura en la gestión pública es relevante. Diferentes organismos nacionales e internacionales avalan e impulsan la necesidad de integrar la dimensión cultural como factor central de las políticas de desarrollo y destacan el papel de l</w:t>
            </w:r>
            <w:r>
              <w:rPr>
                <w:rFonts w:ascii="Arial" w:eastAsia="Arial" w:hAnsi="Arial" w:cs="Arial"/>
              </w:rPr>
              <w:t>os gobiernos locales en la elaboración e implementación de políticas con y para los habitantes.</w:t>
            </w:r>
          </w:p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Esto implica atender a la </w:t>
            </w:r>
            <w:proofErr w:type="spellStart"/>
            <w:r>
              <w:rPr>
                <w:rFonts w:ascii="Arial" w:eastAsia="Arial" w:hAnsi="Arial" w:cs="Arial"/>
              </w:rPr>
              <w:t>complejización</w:t>
            </w:r>
            <w:proofErr w:type="spellEnd"/>
            <w:r>
              <w:rPr>
                <w:rFonts w:ascii="Arial" w:eastAsia="Arial" w:hAnsi="Arial" w:cs="Arial"/>
              </w:rPr>
              <w:t xml:space="preserve"> creciente del sector cultural requiriendo de reflexiones críticas sobre las políticas, los planes, los instrumentos y m</w:t>
            </w:r>
            <w:r>
              <w:rPr>
                <w:rFonts w:ascii="Arial" w:eastAsia="Arial" w:hAnsi="Arial" w:cs="Arial"/>
              </w:rPr>
              <w:t xml:space="preserve">etodologías. En este sentido, es </w:t>
            </w:r>
            <w:r>
              <w:rPr>
                <w:rFonts w:ascii="Arial" w:eastAsia="Arial" w:hAnsi="Arial" w:cs="Arial"/>
              </w:rPr>
              <w:lastRenderedPageBreak/>
              <w:t xml:space="preserve">relevante la articulación de distintas perspectivas para abordajes integrales y transversales como así también atender a la cooperación multinivel a través de los diferentes estamentos del Estado y </w:t>
            </w:r>
            <w:proofErr w:type="spellStart"/>
            <w:r>
              <w:rPr>
                <w:rFonts w:ascii="Arial" w:eastAsia="Arial" w:hAnsi="Arial" w:cs="Arial"/>
              </w:rPr>
              <w:t>multiactor</w:t>
            </w:r>
            <w:proofErr w:type="spellEnd"/>
            <w:r>
              <w:rPr>
                <w:rFonts w:ascii="Arial" w:eastAsia="Arial" w:hAnsi="Arial" w:cs="Arial"/>
              </w:rPr>
              <w:t xml:space="preserve"> entre agentes </w:t>
            </w:r>
            <w:r>
              <w:rPr>
                <w:rFonts w:ascii="Arial" w:eastAsia="Arial" w:hAnsi="Arial" w:cs="Arial"/>
              </w:rPr>
              <w:t>públicos, privados y de la sociedad civil.</w:t>
            </w:r>
          </w:p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curso está orientado a aquellas ciudades y gobiernos locales que estén interesados en  diseñar, implementar y evaluar políticas culturales que aporten al desarrollo sostenible desde la perspectiva de los derech</w:t>
            </w:r>
            <w:r>
              <w:rPr>
                <w:rFonts w:ascii="Arial" w:eastAsia="Arial" w:hAnsi="Arial" w:cs="Arial"/>
              </w:rPr>
              <w:t>os culturales, contribuyendo a la profesionalización de los agentes culturales públicos. A través de un espacio de capacitación, intercambio y práctica se propone incrementar sus niveles de desarrollo profesional y especialización de sus saberes, experienc</w:t>
            </w:r>
            <w:r>
              <w:rPr>
                <w:rFonts w:ascii="Arial" w:eastAsia="Arial" w:hAnsi="Arial" w:cs="Arial"/>
              </w:rPr>
              <w:t xml:space="preserve">ias y herramientas de trabajo. Proporciona instrumentos de gestión que fortalezcan la construcción de la ciudadanía, la diversidad y la democracia cultural como así también los ecosistemas creativos, las industrias culturales, la innovación y el </w:t>
            </w:r>
            <w:proofErr w:type="spellStart"/>
            <w:r>
              <w:rPr>
                <w:rFonts w:ascii="Arial" w:eastAsia="Arial" w:hAnsi="Arial" w:cs="Arial"/>
              </w:rPr>
              <w:t>emprendedo</w:t>
            </w:r>
            <w:r>
              <w:rPr>
                <w:rFonts w:ascii="Arial" w:eastAsia="Arial" w:hAnsi="Arial" w:cs="Arial"/>
              </w:rPr>
              <w:t>rismo</w:t>
            </w:r>
            <w:proofErr w:type="spellEnd"/>
            <w:r>
              <w:rPr>
                <w:rFonts w:ascii="Arial" w:eastAsia="Arial" w:hAnsi="Arial" w:cs="Arial"/>
              </w:rPr>
              <w:t xml:space="preserve"> en tanto aportes estratégicos al desarrollo territorial.</w:t>
            </w:r>
          </w:p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Atendiendo a un abordaje multidisciplinar los contenidos se plantean desde la perspectiva de los derechos culturales y la cultura como cuarto pilar del desarrollo sostenible de las ciudades (CG</w:t>
            </w:r>
            <w:r>
              <w:rPr>
                <w:rFonts w:ascii="Arial" w:eastAsia="Arial" w:hAnsi="Arial" w:cs="Arial"/>
              </w:rPr>
              <w:t xml:space="preserve">LU. Cultura 21 Acciones); en articulación con los Objetivos de Desarrollo Sostenible de Naciones Unidas (ONU-ODS) y con las plataformas de gestión de organismos provinciales, nacionales e internacionales. La </w:t>
            </w:r>
            <w:proofErr w:type="gramStart"/>
            <w:r>
              <w:rPr>
                <w:rFonts w:ascii="Arial" w:eastAsia="Arial" w:hAnsi="Arial" w:cs="Arial"/>
              </w:rPr>
              <w:t>propuesta  se</w:t>
            </w:r>
            <w:proofErr w:type="gramEnd"/>
            <w:r>
              <w:rPr>
                <w:rFonts w:ascii="Arial" w:eastAsia="Arial" w:hAnsi="Arial" w:cs="Arial"/>
              </w:rPr>
              <w:t xml:space="preserve"> organiza en cuatro unidades de apr</w:t>
            </w:r>
            <w:r>
              <w:rPr>
                <w:rFonts w:ascii="Arial" w:eastAsia="Arial" w:hAnsi="Arial" w:cs="Arial"/>
              </w:rPr>
              <w:t>endizaje que permiten un recorrido por diferentes temáticas, tales como: Introducción a conceptos de Cultura, modelos de Políticas culturales y Gestión Cultural Pública; Cultura y desarrollo sostenible: Derechos Culturales. Gobernanza de la cultura. Cultur</w:t>
            </w:r>
            <w:r>
              <w:rPr>
                <w:rFonts w:ascii="Arial" w:eastAsia="Arial" w:hAnsi="Arial" w:cs="Arial"/>
              </w:rPr>
              <w:t>a y Economía. Ciudades Creativas e Industrias Culturales. Patrimonio, Diversidad y Creatividad. Cultura e Inclusión Social. Cultura y Ambiente. Planeamiento Urbano y Cultura. Educación y Cultura. Derechos Culturales.  Cultura, información y conocimiento.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 xml:space="preserve">xperiencias de gestión en instituciones culturales públicas nacionales/ provinciales/ municipales. Diseño de proyectos culturales y producción de eventos. </w:t>
            </w:r>
          </w:p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metodología para la implementación del curso articula instancias teórico-prácticas, a partir de a</w:t>
            </w:r>
            <w:r>
              <w:rPr>
                <w:rFonts w:ascii="Arial" w:eastAsia="Arial" w:hAnsi="Arial" w:cs="Arial"/>
              </w:rPr>
              <w:t>nálisis de experiencias, de buenas prácticas y desarrollo de proyectos en concordancia con las realidades particulares de su ámbito de acción.</w:t>
            </w:r>
          </w:p>
          <w:p w:rsidR="000079A6" w:rsidRDefault="000079A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0079A6" w:rsidRDefault="000079A6">
      <w:pPr>
        <w:spacing w:before="240"/>
        <w:ind w:left="360"/>
        <w:jc w:val="both"/>
        <w:rPr>
          <w:rFonts w:ascii="Arial" w:eastAsia="Arial" w:hAnsi="Arial" w:cs="Arial"/>
          <w:b/>
        </w:rPr>
      </w:pPr>
    </w:p>
    <w:p w:rsidR="000079A6" w:rsidRDefault="0046172C">
      <w:pPr>
        <w:spacing w:before="240"/>
        <w:ind w:left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OBJETIVO GENERAL </w:t>
      </w:r>
    </w:p>
    <w:tbl>
      <w:tblPr>
        <w:tblStyle w:val="a1"/>
        <w:tblW w:w="94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0079A6">
        <w:tc>
          <w:tcPr>
            <w:tcW w:w="9495" w:type="dxa"/>
          </w:tcPr>
          <w:p w:rsidR="00DF6626" w:rsidRDefault="00DF6626" w:rsidP="00DF6626">
            <w:pPr>
              <w:spacing w:after="0"/>
              <w:ind w:left="720"/>
              <w:rPr>
                <w:rFonts w:ascii="Arial" w:eastAsia="Arial" w:hAnsi="Arial" w:cs="Arial"/>
                <w:highlight w:val="white"/>
              </w:rPr>
            </w:pPr>
          </w:p>
          <w:p w:rsidR="000079A6" w:rsidRDefault="0046172C">
            <w:pPr>
              <w:numPr>
                <w:ilvl w:val="0"/>
                <w:numId w:val="2"/>
              </w:numPr>
              <w:spacing w:after="0"/>
              <w:ind w:hanging="436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Contribuir con la profesionalización de gestores/as culturales del ámbito público a partir d</w:t>
            </w:r>
            <w:r>
              <w:rPr>
                <w:rFonts w:ascii="Arial" w:eastAsia="Arial" w:hAnsi="Arial" w:cs="Arial"/>
                <w:highlight w:val="white"/>
              </w:rPr>
              <w:t>e la incorporación e intercambio de saberes, instrumentos y prácticas adecuadas para planificar, diseñar e implementar políticas públicas en concordancia con las realidades particulares de su ámbito de acción, desde una perspectiva de derechos y del desarr</w:t>
            </w:r>
            <w:r>
              <w:rPr>
                <w:rFonts w:ascii="Arial" w:eastAsia="Arial" w:hAnsi="Arial" w:cs="Arial"/>
                <w:highlight w:val="white"/>
              </w:rPr>
              <w:t>ollo local.</w:t>
            </w:r>
          </w:p>
          <w:p w:rsidR="000079A6" w:rsidRDefault="000079A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0079A6" w:rsidRDefault="000079A6">
      <w:pPr>
        <w:spacing w:before="240"/>
        <w:ind w:left="360"/>
        <w:rPr>
          <w:rFonts w:ascii="Arial" w:eastAsia="Arial" w:hAnsi="Arial" w:cs="Arial"/>
          <w:b/>
        </w:rPr>
      </w:pPr>
    </w:p>
    <w:p w:rsidR="000079A6" w:rsidRDefault="000079A6">
      <w:pPr>
        <w:spacing w:before="240"/>
        <w:ind w:left="360"/>
        <w:rPr>
          <w:rFonts w:ascii="Arial" w:eastAsia="Arial" w:hAnsi="Arial" w:cs="Arial"/>
          <w:b/>
        </w:rPr>
      </w:pPr>
    </w:p>
    <w:p w:rsidR="00DF6626" w:rsidRDefault="00DF6626">
      <w:pPr>
        <w:spacing w:before="240"/>
        <w:ind w:left="360"/>
        <w:rPr>
          <w:rFonts w:ascii="Arial" w:eastAsia="Arial" w:hAnsi="Arial" w:cs="Arial"/>
          <w:b/>
        </w:rPr>
      </w:pPr>
    </w:p>
    <w:p w:rsidR="000079A6" w:rsidRDefault="0046172C">
      <w:pPr>
        <w:spacing w:before="240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OBJETIVOS ESPECÍFICOS</w:t>
      </w:r>
    </w:p>
    <w:tbl>
      <w:tblPr>
        <w:tblStyle w:val="a2"/>
        <w:tblW w:w="94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0079A6">
        <w:tc>
          <w:tcPr>
            <w:tcW w:w="9495" w:type="dxa"/>
          </w:tcPr>
          <w:p w:rsidR="000079A6" w:rsidRDefault="0046172C">
            <w:pPr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Incorporar teorías y conceptos que aporten a la construcción de una mirada crítica </w:t>
            </w:r>
            <w:proofErr w:type="gramStart"/>
            <w:r>
              <w:rPr>
                <w:rFonts w:ascii="Arial" w:eastAsia="Arial" w:hAnsi="Arial" w:cs="Arial"/>
              </w:rPr>
              <w:t>sobre  la</w:t>
            </w:r>
            <w:proofErr w:type="gramEnd"/>
            <w:r>
              <w:rPr>
                <w:rFonts w:ascii="Arial" w:eastAsia="Arial" w:hAnsi="Arial" w:cs="Arial"/>
              </w:rPr>
              <w:t xml:space="preserve"> problemática de la gestión cultural pública y contribuyan a la planificación de acciones estratégicas.</w:t>
            </w:r>
          </w:p>
          <w:p w:rsidR="000079A6" w:rsidRDefault="000079A6">
            <w:pPr>
              <w:spacing w:after="0"/>
              <w:ind w:left="720"/>
              <w:rPr>
                <w:rFonts w:ascii="Arial" w:eastAsia="Arial" w:hAnsi="Arial" w:cs="Arial"/>
              </w:rPr>
            </w:pPr>
          </w:p>
          <w:p w:rsidR="000079A6" w:rsidRDefault="0046172C">
            <w:pPr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Generar un ámbito de encuentro, debate e intercambio de experiencias que promuevan la conformación de una red colaborativa para el fortalecimiento de los ecosistemas culturales locales y regionales, potenciando la relación y el trabajo conjunto entre organ</w:t>
            </w:r>
            <w:r>
              <w:rPr>
                <w:rFonts w:ascii="Arial" w:eastAsia="Arial" w:hAnsi="Arial" w:cs="Arial"/>
              </w:rPr>
              <w:t xml:space="preserve">ismos públicos y el ámbito universitario. </w:t>
            </w:r>
          </w:p>
          <w:p w:rsidR="000079A6" w:rsidRDefault="00007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Arial" w:eastAsia="Arial" w:hAnsi="Arial" w:cs="Arial"/>
              </w:rPr>
            </w:pPr>
          </w:p>
          <w:p w:rsidR="000079A6" w:rsidRDefault="004617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instrumentos metodológicos que contemplen instancias de transferencias de herramientas y conocimientos para la construcción de diagnósticos, elaboración, implementación y evaluación de proyectos</w:t>
            </w:r>
            <w:r>
              <w:rPr>
                <w:rFonts w:ascii="Arial" w:eastAsia="Arial" w:hAnsi="Arial" w:cs="Arial"/>
                <w:highlight w:val="white"/>
              </w:rPr>
              <w:t xml:space="preserve"> con y para los ciudadanos</w:t>
            </w:r>
            <w:r>
              <w:rPr>
                <w:rFonts w:ascii="Arial" w:eastAsia="Arial" w:hAnsi="Arial" w:cs="Arial"/>
              </w:rPr>
              <w:t xml:space="preserve">, desde una perspectiva innovadora y comprometida con el medio. </w:t>
            </w:r>
          </w:p>
          <w:p w:rsidR="000079A6" w:rsidRDefault="000079A6">
            <w:pPr>
              <w:spacing w:after="0"/>
              <w:rPr>
                <w:rFonts w:ascii="Arial" w:eastAsia="Arial" w:hAnsi="Arial" w:cs="Arial"/>
                <w:color w:val="0000FF"/>
              </w:rPr>
            </w:pPr>
          </w:p>
          <w:p w:rsidR="000079A6" w:rsidRDefault="000079A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0079A6" w:rsidRDefault="000079A6">
      <w:pPr>
        <w:spacing w:before="240"/>
        <w:rPr>
          <w:rFonts w:ascii="Arial" w:eastAsia="Arial" w:hAnsi="Arial" w:cs="Arial"/>
          <w:b/>
        </w:rPr>
      </w:pPr>
      <w:bookmarkStart w:id="1" w:name="_30j0zll" w:colFirst="0" w:colLast="0"/>
      <w:bookmarkEnd w:id="1"/>
    </w:p>
    <w:p w:rsidR="000079A6" w:rsidRDefault="0046172C">
      <w:pPr>
        <w:spacing w:before="240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CONTENIDOS </w:t>
      </w:r>
    </w:p>
    <w:tbl>
      <w:tblPr>
        <w:tblStyle w:val="a3"/>
        <w:tblW w:w="94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0079A6">
        <w:tc>
          <w:tcPr>
            <w:tcW w:w="9495" w:type="dxa"/>
          </w:tcPr>
          <w:p w:rsidR="00DF6626" w:rsidRDefault="00DF6626">
            <w:pPr>
              <w:spacing w:after="0"/>
              <w:rPr>
                <w:rFonts w:ascii="Arial" w:eastAsia="Arial" w:hAnsi="Arial" w:cs="Arial"/>
                <w:b/>
                <w:i/>
              </w:rPr>
            </w:pPr>
          </w:p>
          <w:p w:rsidR="000079A6" w:rsidRPr="00DF6626" w:rsidRDefault="0046172C">
            <w:pPr>
              <w:spacing w:after="0"/>
              <w:rPr>
                <w:rFonts w:ascii="Arial" w:eastAsia="Arial" w:hAnsi="Arial" w:cs="Arial"/>
                <w:b/>
                <w:i/>
              </w:rPr>
            </w:pPr>
            <w:r w:rsidRPr="00DF6626">
              <w:rPr>
                <w:rFonts w:ascii="Arial" w:eastAsia="Arial" w:hAnsi="Arial" w:cs="Arial"/>
                <w:b/>
                <w:i/>
              </w:rPr>
              <w:t>UNIDAD 1</w:t>
            </w:r>
          </w:p>
          <w:p w:rsidR="000079A6" w:rsidRPr="00DF6626" w:rsidRDefault="0046172C">
            <w:pPr>
              <w:spacing w:after="0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b/>
                <w:i/>
              </w:rPr>
              <w:t>Ciudadanía, Cultura y Desarrollo Sostenible.</w:t>
            </w:r>
            <w:r w:rsidRPr="00DF6626">
              <w:rPr>
                <w:rFonts w:ascii="Arial" w:eastAsia="Arial" w:hAnsi="Arial" w:cs="Arial"/>
                <w:i/>
              </w:rPr>
              <w:t xml:space="preserve"> </w:t>
            </w:r>
          </w:p>
          <w:p w:rsidR="000079A6" w:rsidRPr="00DF6626" w:rsidRDefault="000079A6">
            <w:pPr>
              <w:spacing w:after="0"/>
              <w:ind w:left="720"/>
              <w:jc w:val="both"/>
              <w:rPr>
                <w:rFonts w:ascii="Arial" w:eastAsia="Arial" w:hAnsi="Arial" w:cs="Arial"/>
                <w:i/>
              </w:rPr>
            </w:pP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Introducción a las nociones de cultura, modelos de políticas culturales y gestión cultural pública.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Culturas, territorio y participación. Cultura como factor clave del desarrollo sostenible. Hacia el 2030: Objetivos de Desarrollo Sostenible (ODS).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Derecho</w:t>
            </w:r>
            <w:r w:rsidRPr="00DF6626">
              <w:rPr>
                <w:rFonts w:ascii="Arial" w:eastAsia="Arial" w:hAnsi="Arial" w:cs="Arial"/>
                <w:i/>
              </w:rPr>
              <w:t>s culturales. Diversidad inclusiva, diálogo y cultura de paz. Perspectiva de género en las políticas culturales.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Gobernanza de la cultura: “Gobierno compartido”. Sus tres dimensiones: </w:t>
            </w:r>
            <w:proofErr w:type="spellStart"/>
            <w:r w:rsidRPr="00DF6626">
              <w:rPr>
                <w:rFonts w:ascii="Arial" w:eastAsia="Arial" w:hAnsi="Arial" w:cs="Arial"/>
                <w:i/>
              </w:rPr>
              <w:t>multiactor</w:t>
            </w:r>
            <w:proofErr w:type="spellEnd"/>
            <w:r w:rsidRPr="00DF6626">
              <w:rPr>
                <w:rFonts w:ascii="Arial" w:eastAsia="Arial" w:hAnsi="Arial" w:cs="Arial"/>
                <w:i/>
              </w:rPr>
              <w:t xml:space="preserve"> (sector público, sector privado y sociedad civil), gobernanza</w:t>
            </w:r>
            <w:r w:rsidRPr="00DF6626">
              <w:rPr>
                <w:rFonts w:ascii="Arial" w:eastAsia="Arial" w:hAnsi="Arial" w:cs="Arial"/>
                <w:i/>
              </w:rPr>
              <w:t xml:space="preserve"> transversal (distintos ámbitos de la gestión pública) y multinivel (distintos niveles de gobierno).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Ambiente, cultura y sociedad. Cultura y resiliencia urbana. 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Cultura y transformación social hacia la equidad. 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Patrimonio, innovación y creatividad.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Eco</w:t>
            </w:r>
            <w:r w:rsidRPr="00DF6626">
              <w:rPr>
                <w:rFonts w:ascii="Arial" w:eastAsia="Arial" w:hAnsi="Arial" w:cs="Arial"/>
                <w:i/>
              </w:rPr>
              <w:t xml:space="preserve">nomía creativa, empleo y desarrollo local.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Cultura, ciudadanía y espacio urbano.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Cultura, educación y ciudad. Itinerarios urbanos culturales educativos.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Cultura, información y conocimiento. Observatorios culturales. Comunicación. </w:t>
            </w:r>
          </w:p>
          <w:p w:rsidR="000079A6" w:rsidRPr="00DF6626" w:rsidRDefault="0046172C">
            <w:pPr>
              <w:spacing w:before="240" w:after="240"/>
              <w:rPr>
                <w:rFonts w:ascii="Arial" w:eastAsia="Arial" w:hAnsi="Arial" w:cs="Arial"/>
                <w:b/>
                <w:i/>
                <w:color w:val="0000FF"/>
              </w:rPr>
            </w:pPr>
            <w:r w:rsidRPr="00DF6626">
              <w:rPr>
                <w:rFonts w:ascii="Arial" w:eastAsia="Arial" w:hAnsi="Arial" w:cs="Arial"/>
                <w:b/>
                <w:i/>
              </w:rPr>
              <w:lastRenderedPageBreak/>
              <w:t>Habilidades</w:t>
            </w:r>
          </w:p>
          <w:p w:rsidR="000079A6" w:rsidRPr="00DF6626" w:rsidRDefault="0046172C">
            <w:pPr>
              <w:widowControl w:val="0"/>
              <w:numPr>
                <w:ilvl w:val="0"/>
                <w:numId w:val="5"/>
              </w:numPr>
              <w:spacing w:before="331" w:after="0"/>
              <w:ind w:right="273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Incorporar el enfoque de la Cultura como derecho humano y pilar del desarrollo sostenible local para la planificación de políticas culturales. </w:t>
            </w:r>
          </w:p>
          <w:p w:rsidR="000079A6" w:rsidRPr="00DF6626" w:rsidRDefault="0046172C">
            <w:pPr>
              <w:widowControl w:val="0"/>
              <w:numPr>
                <w:ilvl w:val="0"/>
                <w:numId w:val="5"/>
              </w:numPr>
              <w:spacing w:after="0"/>
              <w:ind w:right="273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Construir una mirada estratégica de la cultura que articule las problemáticas locales con las agendas internacio</w:t>
            </w:r>
            <w:r w:rsidRPr="00DF6626">
              <w:rPr>
                <w:rFonts w:ascii="Arial" w:eastAsia="Arial" w:hAnsi="Arial" w:cs="Arial"/>
                <w:i/>
              </w:rPr>
              <w:t xml:space="preserve">nales, en especial con los Objetivos de Desarrollo Sostenible (ODS). </w:t>
            </w:r>
          </w:p>
          <w:p w:rsidR="000079A6" w:rsidRPr="00DF6626" w:rsidRDefault="0046172C">
            <w:pPr>
              <w:widowControl w:val="0"/>
              <w:numPr>
                <w:ilvl w:val="0"/>
                <w:numId w:val="5"/>
              </w:numPr>
              <w:spacing w:after="0"/>
              <w:ind w:right="268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Manejar y aplicar metodologías y prácticas participativas de trabajo para la </w:t>
            </w:r>
            <w:proofErr w:type="spellStart"/>
            <w:r w:rsidRPr="00DF6626">
              <w:rPr>
                <w:rFonts w:ascii="Arial" w:eastAsia="Arial" w:hAnsi="Arial" w:cs="Arial"/>
                <w:i/>
              </w:rPr>
              <w:t>co</w:t>
            </w:r>
            <w:proofErr w:type="spellEnd"/>
            <w:r w:rsidRPr="00DF6626">
              <w:rPr>
                <w:rFonts w:ascii="Arial" w:eastAsia="Arial" w:hAnsi="Arial" w:cs="Arial"/>
                <w:i/>
              </w:rPr>
              <w:t>-creación de proyectos desde una gobernanza compartida.</w:t>
            </w:r>
          </w:p>
          <w:p w:rsidR="000079A6" w:rsidRPr="00DF6626" w:rsidRDefault="0046172C">
            <w:pPr>
              <w:widowControl w:val="0"/>
              <w:numPr>
                <w:ilvl w:val="0"/>
                <w:numId w:val="5"/>
              </w:numPr>
              <w:spacing w:after="0"/>
              <w:ind w:right="273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Conocer herramientas, compromisos y acciones que or</w:t>
            </w:r>
            <w:r w:rsidRPr="00DF6626">
              <w:rPr>
                <w:rFonts w:ascii="Arial" w:eastAsia="Arial" w:hAnsi="Arial" w:cs="Arial"/>
                <w:i/>
              </w:rPr>
              <w:t xml:space="preserve">ienten una mejor gestión de organizaciones públicas de la cultura. </w:t>
            </w:r>
          </w:p>
          <w:p w:rsidR="000079A6" w:rsidRPr="00DF6626" w:rsidRDefault="0046172C">
            <w:pPr>
              <w:widowControl w:val="0"/>
              <w:numPr>
                <w:ilvl w:val="0"/>
                <w:numId w:val="5"/>
              </w:numPr>
              <w:spacing w:after="0"/>
              <w:ind w:right="273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Evaluar las propias prácticas en función a marcos de referencia, tales como el Documento “Cultura 21 acciones” y “La Cultura en los Objetivos de Desarrollo Sostenible para la acción local”</w:t>
            </w:r>
            <w:r w:rsidRPr="00DF6626">
              <w:rPr>
                <w:rFonts w:ascii="Arial" w:eastAsia="Arial" w:hAnsi="Arial" w:cs="Arial"/>
                <w:i/>
              </w:rPr>
              <w:t xml:space="preserve">. </w:t>
            </w:r>
          </w:p>
          <w:p w:rsidR="000079A6" w:rsidRPr="00DF6626" w:rsidRDefault="0046172C">
            <w:pPr>
              <w:widowControl w:val="0"/>
              <w:numPr>
                <w:ilvl w:val="0"/>
                <w:numId w:val="5"/>
              </w:numPr>
              <w:spacing w:after="0"/>
              <w:ind w:right="273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Analizar casos y experiencias de buenas prácticas y sus posibles articulaciones </w:t>
            </w:r>
            <w:r w:rsidRPr="00DF6626">
              <w:rPr>
                <w:rFonts w:ascii="Arial" w:eastAsia="Arial" w:hAnsi="Arial" w:cs="Arial"/>
                <w:i/>
                <w:highlight w:val="white"/>
              </w:rPr>
              <w:t>con las realidades particulares de su ámbito de acción</w:t>
            </w:r>
            <w:r w:rsidRPr="00DF6626">
              <w:rPr>
                <w:rFonts w:ascii="Arial" w:eastAsia="Arial" w:hAnsi="Arial" w:cs="Arial"/>
                <w:i/>
              </w:rPr>
              <w:t>.</w:t>
            </w:r>
          </w:p>
          <w:p w:rsidR="000079A6" w:rsidRPr="00DF6626" w:rsidRDefault="0046172C">
            <w:pPr>
              <w:widowControl w:val="0"/>
              <w:numPr>
                <w:ilvl w:val="0"/>
                <w:numId w:val="5"/>
              </w:numPr>
              <w:spacing w:after="0"/>
              <w:ind w:right="273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Incorporar en </w:t>
            </w:r>
            <w:proofErr w:type="gramStart"/>
            <w:r w:rsidRPr="00DF6626">
              <w:rPr>
                <w:rFonts w:ascii="Arial" w:eastAsia="Arial" w:hAnsi="Arial" w:cs="Arial"/>
                <w:i/>
              </w:rPr>
              <w:t>las planificación</w:t>
            </w:r>
            <w:proofErr w:type="gramEnd"/>
            <w:r w:rsidRPr="00DF6626">
              <w:rPr>
                <w:rFonts w:ascii="Arial" w:eastAsia="Arial" w:hAnsi="Arial" w:cs="Arial"/>
                <w:i/>
              </w:rPr>
              <w:t xml:space="preserve"> de las políticas públicas la dimensión transversal de la cultura. </w:t>
            </w:r>
          </w:p>
          <w:p w:rsidR="000079A6" w:rsidRPr="00DF6626" w:rsidRDefault="000079A6">
            <w:pPr>
              <w:spacing w:after="0"/>
              <w:rPr>
                <w:rFonts w:ascii="Arial" w:eastAsia="Arial" w:hAnsi="Arial" w:cs="Arial"/>
                <w:i/>
              </w:rPr>
            </w:pPr>
          </w:p>
          <w:p w:rsidR="000079A6" w:rsidRPr="00DF6626" w:rsidRDefault="0046172C">
            <w:pPr>
              <w:spacing w:after="0"/>
              <w:rPr>
                <w:rFonts w:ascii="Arial" w:eastAsia="Arial" w:hAnsi="Arial" w:cs="Arial"/>
                <w:b/>
                <w:i/>
              </w:rPr>
            </w:pPr>
            <w:r w:rsidRPr="00DF6626">
              <w:rPr>
                <w:rFonts w:ascii="Arial" w:eastAsia="Arial" w:hAnsi="Arial" w:cs="Arial"/>
                <w:b/>
                <w:i/>
              </w:rPr>
              <w:t>UNIDAD 2</w:t>
            </w:r>
          </w:p>
          <w:p w:rsidR="000079A6" w:rsidRPr="00DF6626" w:rsidRDefault="0046172C">
            <w:pPr>
              <w:spacing w:after="0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b/>
                <w:i/>
              </w:rPr>
              <w:t xml:space="preserve">Cultura </w:t>
            </w:r>
            <w:r w:rsidRPr="00DF6626">
              <w:rPr>
                <w:rFonts w:ascii="Arial" w:eastAsia="Arial" w:hAnsi="Arial" w:cs="Arial"/>
                <w:b/>
                <w:i/>
              </w:rPr>
              <w:t>y Conocimiento: La importancia de la información como herramienta para la elaboración, implementación</w:t>
            </w:r>
            <w:r w:rsidRPr="00DF6626">
              <w:rPr>
                <w:rFonts w:ascii="Arial" w:eastAsia="Arial" w:hAnsi="Arial" w:cs="Arial"/>
                <w:b/>
                <w:i/>
                <w:color w:val="FF0000"/>
              </w:rPr>
              <w:t xml:space="preserve"> </w:t>
            </w:r>
            <w:r w:rsidRPr="00DF6626">
              <w:rPr>
                <w:rFonts w:ascii="Arial" w:eastAsia="Arial" w:hAnsi="Arial" w:cs="Arial"/>
                <w:b/>
                <w:i/>
              </w:rPr>
              <w:t>y evaluación</w:t>
            </w:r>
            <w:r w:rsidRPr="00DF6626">
              <w:rPr>
                <w:rFonts w:ascii="Arial" w:eastAsia="Arial" w:hAnsi="Arial" w:cs="Arial"/>
                <w:b/>
                <w:i/>
                <w:color w:val="FF0000"/>
              </w:rPr>
              <w:t xml:space="preserve"> </w:t>
            </w:r>
            <w:r w:rsidRPr="00DF6626">
              <w:rPr>
                <w:rFonts w:ascii="Arial" w:eastAsia="Arial" w:hAnsi="Arial" w:cs="Arial"/>
                <w:b/>
                <w:i/>
              </w:rPr>
              <w:t>de políticas públicas.</w:t>
            </w:r>
            <w:r w:rsidRPr="00DF6626">
              <w:rPr>
                <w:rFonts w:ascii="Arial" w:eastAsia="Arial" w:hAnsi="Arial" w:cs="Arial"/>
                <w:i/>
              </w:rPr>
              <w:tab/>
            </w:r>
            <w:r w:rsidRPr="00DF6626">
              <w:rPr>
                <w:rFonts w:ascii="Arial" w:eastAsia="Arial" w:hAnsi="Arial" w:cs="Arial"/>
                <w:i/>
              </w:rPr>
              <w:tab/>
            </w:r>
          </w:p>
          <w:p w:rsidR="000079A6" w:rsidRPr="00DF6626" w:rsidRDefault="0046172C">
            <w:pPr>
              <w:spacing w:after="0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ab/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Noción de dato cultural y su construcción a partir de diversas fuentes disponibles.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Estrategias de utilización de datos para la planificación de políticas públicas. Aportes a la gestión cultural.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Metodologías de evaluación de políticas, planes, programas y proyectos. Indicadores.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Sistema de Información Cultural de la Argentina (</w:t>
            </w:r>
            <w:proofErr w:type="spellStart"/>
            <w:r w:rsidRPr="00DF6626">
              <w:rPr>
                <w:rFonts w:ascii="Arial" w:eastAsia="Arial" w:hAnsi="Arial" w:cs="Arial"/>
                <w:i/>
              </w:rPr>
              <w:t>SinCA</w:t>
            </w:r>
            <w:proofErr w:type="spellEnd"/>
            <w:r w:rsidRPr="00DF6626">
              <w:rPr>
                <w:rFonts w:ascii="Arial" w:eastAsia="Arial" w:hAnsi="Arial" w:cs="Arial"/>
                <w:i/>
              </w:rPr>
              <w:t xml:space="preserve">); Guía de Autoevaluación del Programa Ciudad Piloto de la Red CGLU; </w:t>
            </w:r>
            <w:r w:rsidRPr="00DF6626">
              <w:rPr>
                <w:rFonts w:ascii="Arial" w:eastAsia="Arial" w:hAnsi="Arial" w:cs="Arial"/>
                <w:i/>
                <w:color w:val="222222"/>
                <w:highlight w:val="white"/>
              </w:rPr>
              <w:t xml:space="preserve">Índice de autoevaluación de estrategias de gestión financiera cultural local </w:t>
            </w:r>
            <w:r w:rsidRPr="00DF6626">
              <w:rPr>
                <w:rFonts w:ascii="Arial" w:eastAsia="Arial" w:hAnsi="Arial" w:cs="Arial"/>
                <w:i/>
              </w:rPr>
              <w:t>Fondos Municipales/Regionales de las Artes y la Transfor</w:t>
            </w:r>
            <w:r w:rsidRPr="00DF6626">
              <w:rPr>
                <w:rFonts w:ascii="Arial" w:eastAsia="Arial" w:hAnsi="Arial" w:cs="Arial"/>
                <w:i/>
              </w:rPr>
              <w:t>mación Social.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Herramienta de diagnóstico, formulación de problemas y análisis de actores para la elaboración de proyectos culturales.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Dispositivos de investigación colaborativa. Mapeos y cartografías. Representaciones gráficas.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Datos culturales, indicad</w:t>
            </w:r>
            <w:r w:rsidRPr="00DF6626">
              <w:rPr>
                <w:rFonts w:ascii="Arial" w:eastAsia="Arial" w:hAnsi="Arial" w:cs="Arial"/>
                <w:i/>
              </w:rPr>
              <w:t xml:space="preserve">ores, medios de verificación y supuestos para el abordaje de problemáticas concretas en las comunidades de origen o instituciones culturales que gestionan.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24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Comunicación en la era </w:t>
            </w:r>
            <w:proofErr w:type="spellStart"/>
            <w:r w:rsidRPr="00DF6626">
              <w:rPr>
                <w:rFonts w:ascii="Arial" w:eastAsia="Arial" w:hAnsi="Arial" w:cs="Arial"/>
                <w:i/>
              </w:rPr>
              <w:t>postdigital</w:t>
            </w:r>
            <w:proofErr w:type="spellEnd"/>
            <w:r w:rsidRPr="00DF6626">
              <w:rPr>
                <w:rFonts w:ascii="Arial" w:eastAsia="Arial" w:hAnsi="Arial" w:cs="Arial"/>
                <w:i/>
              </w:rPr>
              <w:t>. Producción, acceso, circulación e intercambio de la información</w:t>
            </w:r>
            <w:r w:rsidRPr="00DF6626">
              <w:rPr>
                <w:rFonts w:ascii="Arial" w:eastAsia="Arial" w:hAnsi="Arial" w:cs="Arial"/>
                <w:i/>
              </w:rPr>
              <w:t>.</w:t>
            </w:r>
          </w:p>
          <w:p w:rsidR="000079A6" w:rsidRPr="00DF6626" w:rsidRDefault="000079A6">
            <w:pPr>
              <w:spacing w:after="240"/>
              <w:ind w:left="720"/>
              <w:jc w:val="both"/>
              <w:rPr>
                <w:rFonts w:ascii="Arial" w:eastAsia="Arial" w:hAnsi="Arial" w:cs="Arial"/>
                <w:i/>
              </w:rPr>
            </w:pPr>
          </w:p>
          <w:p w:rsidR="000079A6" w:rsidRPr="00DF6626" w:rsidRDefault="0046172C">
            <w:pPr>
              <w:spacing w:before="240" w:after="240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b/>
                <w:i/>
              </w:rPr>
              <w:t xml:space="preserve">Habilidades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before="240" w:after="0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Identificar y analizar las principales fuentes de información cultural disponibles y observar sus potencialidades y límites.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Conocer distintas formas de elaboración de datos culturales.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Identificar diversas metodologías de evaluación.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Apli</w:t>
            </w:r>
            <w:r w:rsidRPr="00DF6626">
              <w:rPr>
                <w:rFonts w:ascii="Arial" w:eastAsia="Arial" w:hAnsi="Arial" w:cs="Arial"/>
                <w:i/>
              </w:rPr>
              <w:t xml:space="preserve">car los principales instrumentos para la elaboración de </w:t>
            </w:r>
            <w:proofErr w:type="spellStart"/>
            <w:r w:rsidRPr="00DF6626">
              <w:rPr>
                <w:rFonts w:ascii="Arial" w:eastAsia="Arial" w:hAnsi="Arial" w:cs="Arial"/>
                <w:i/>
              </w:rPr>
              <w:t>diagnósticos</w:t>
            </w:r>
            <w:proofErr w:type="spellEnd"/>
            <w:r w:rsidRPr="00DF6626">
              <w:rPr>
                <w:rFonts w:ascii="Arial" w:eastAsia="Arial" w:hAnsi="Arial" w:cs="Arial"/>
                <w:i/>
              </w:rPr>
              <w:t xml:space="preserve"> estructurales y coyunturales de un territorio concreto.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Comparar casos y estrategias para la resolución de problemáticas culturales, a través de la utilización de información cultural. </w:t>
            </w:r>
          </w:p>
          <w:p w:rsidR="000079A6" w:rsidRPr="00DF6626" w:rsidRDefault="0046172C">
            <w:pPr>
              <w:widowControl w:val="0"/>
              <w:numPr>
                <w:ilvl w:val="0"/>
                <w:numId w:val="5"/>
              </w:numPr>
              <w:spacing w:after="0"/>
              <w:ind w:right="268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Transferir las metodologías y técnicas proporcionadas en un caso práctico (piloto) cuyo objetivo será la formulación de un proyecto o estrategia que aborde problemas o demandas a resolver, en el marco de una política cultural. </w:t>
            </w:r>
          </w:p>
          <w:p w:rsidR="000079A6" w:rsidRPr="00DF6626" w:rsidRDefault="000079A6">
            <w:pPr>
              <w:widowControl w:val="0"/>
              <w:spacing w:before="91" w:after="0"/>
              <w:ind w:left="720" w:right="268"/>
              <w:rPr>
                <w:rFonts w:ascii="Arial" w:eastAsia="Arial" w:hAnsi="Arial" w:cs="Arial"/>
                <w:i/>
              </w:rPr>
            </w:pPr>
          </w:p>
          <w:p w:rsidR="000079A6" w:rsidRPr="00DF6626" w:rsidRDefault="0046172C">
            <w:pPr>
              <w:spacing w:after="0"/>
              <w:rPr>
                <w:rFonts w:ascii="Arial" w:eastAsia="Arial" w:hAnsi="Arial" w:cs="Arial"/>
                <w:b/>
                <w:i/>
              </w:rPr>
            </w:pPr>
            <w:r w:rsidRPr="00DF6626">
              <w:rPr>
                <w:rFonts w:ascii="Arial" w:eastAsia="Arial" w:hAnsi="Arial" w:cs="Arial"/>
                <w:b/>
                <w:i/>
              </w:rPr>
              <w:t>UNIDAD 3</w:t>
            </w:r>
          </w:p>
          <w:p w:rsidR="000079A6" w:rsidRPr="00DF6626" w:rsidRDefault="0046172C">
            <w:pPr>
              <w:spacing w:after="0"/>
              <w:rPr>
                <w:rFonts w:ascii="Arial" w:eastAsia="Arial" w:hAnsi="Arial" w:cs="Arial"/>
                <w:b/>
                <w:i/>
              </w:rPr>
            </w:pPr>
            <w:r w:rsidRPr="00DF6626">
              <w:rPr>
                <w:rFonts w:ascii="Arial" w:eastAsia="Arial" w:hAnsi="Arial" w:cs="Arial"/>
                <w:b/>
                <w:i/>
              </w:rPr>
              <w:t>Ciudades creativas</w:t>
            </w:r>
            <w:r w:rsidRPr="00DF6626">
              <w:rPr>
                <w:rFonts w:ascii="Arial" w:eastAsia="Arial" w:hAnsi="Arial" w:cs="Arial"/>
                <w:b/>
                <w:i/>
              </w:rPr>
              <w:t xml:space="preserve"> e industrias culturales. </w:t>
            </w:r>
          </w:p>
          <w:p w:rsidR="000079A6" w:rsidRPr="00DF6626" w:rsidRDefault="000079A6">
            <w:pPr>
              <w:spacing w:after="0"/>
              <w:jc w:val="both"/>
              <w:rPr>
                <w:rFonts w:ascii="Arial" w:eastAsia="Arial" w:hAnsi="Arial" w:cs="Arial"/>
                <w:i/>
              </w:rPr>
            </w:pP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Conceptos y nociones: Industrias Culturales y Ciudades Creativas.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Cultura, creatividad e innovación como estrategia de políticas públicas hacia el desarrollo sostenible. Distritos y territorios creativos. Red de Ciudades Creati</w:t>
            </w:r>
            <w:r w:rsidRPr="00DF6626">
              <w:rPr>
                <w:rFonts w:ascii="Arial" w:eastAsia="Arial" w:hAnsi="Arial" w:cs="Arial"/>
                <w:i/>
              </w:rPr>
              <w:t xml:space="preserve">vas. Rutas singulares. Fundación </w:t>
            </w:r>
            <w:proofErr w:type="spellStart"/>
            <w:r w:rsidRPr="00DF6626">
              <w:rPr>
                <w:rFonts w:ascii="Arial" w:eastAsia="Arial" w:hAnsi="Arial" w:cs="Arial"/>
                <w:i/>
              </w:rPr>
              <w:t>Kreanta</w:t>
            </w:r>
            <w:proofErr w:type="spellEnd"/>
            <w:r w:rsidRPr="00DF6626">
              <w:rPr>
                <w:rFonts w:ascii="Arial" w:eastAsia="Arial" w:hAnsi="Arial" w:cs="Arial"/>
                <w:i/>
              </w:rPr>
              <w:t xml:space="preserve">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El aporte de la economía creativa en el desarrollo de las comunidades.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Fortalecimiento de las capacidades locales: El caso de las incubadoras de proyectos. Laboratorios de innovación creativa: soporte de identida</w:t>
            </w:r>
            <w:r w:rsidRPr="00DF6626">
              <w:rPr>
                <w:rFonts w:ascii="Arial" w:eastAsia="Arial" w:hAnsi="Arial" w:cs="Arial"/>
                <w:i/>
              </w:rPr>
              <w:t>des locales.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Las Industrias Creativas y Culturales como ecosistemas productivos dinámicos y adaptativos. Nuevas Lógicas de Producción, Recepción y Consumo.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El financiamiento internacional como herramienta de apoyo a las industrias creativas.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Irrupción de l</w:t>
            </w:r>
            <w:r w:rsidRPr="00DF6626">
              <w:rPr>
                <w:rFonts w:ascii="Arial" w:eastAsia="Arial" w:hAnsi="Arial" w:cs="Arial"/>
                <w:i/>
              </w:rPr>
              <w:t xml:space="preserve">as nuevas tecnologías. Nociones sobre cultura digital, nuevos soportes y plataformas, nuevos modelos de negocio, cambios en la cadena de producción, nuevos actores y redes. </w:t>
            </w:r>
          </w:p>
          <w:p w:rsidR="000079A6" w:rsidRPr="00DF6626" w:rsidRDefault="000079A6">
            <w:pPr>
              <w:spacing w:after="0"/>
              <w:rPr>
                <w:rFonts w:ascii="Arial" w:eastAsia="Arial" w:hAnsi="Arial" w:cs="Arial"/>
                <w:i/>
              </w:rPr>
            </w:pPr>
          </w:p>
          <w:p w:rsidR="000079A6" w:rsidRPr="00DF6626" w:rsidRDefault="0046172C">
            <w:pPr>
              <w:spacing w:after="0"/>
              <w:rPr>
                <w:rFonts w:ascii="Arial" w:eastAsia="Arial" w:hAnsi="Arial" w:cs="Arial"/>
                <w:b/>
                <w:i/>
              </w:rPr>
            </w:pPr>
            <w:r w:rsidRPr="00DF6626">
              <w:rPr>
                <w:rFonts w:ascii="Arial" w:eastAsia="Arial" w:hAnsi="Arial" w:cs="Arial"/>
                <w:b/>
                <w:i/>
              </w:rPr>
              <w:t>Habilidades</w:t>
            </w:r>
          </w:p>
          <w:p w:rsidR="000079A6" w:rsidRPr="00DF6626" w:rsidRDefault="000079A6">
            <w:pPr>
              <w:spacing w:after="0"/>
              <w:ind w:left="720"/>
              <w:jc w:val="both"/>
              <w:rPr>
                <w:rFonts w:ascii="Arial" w:eastAsia="Arial" w:hAnsi="Arial" w:cs="Arial"/>
                <w:i/>
                <w:color w:val="303030"/>
                <w:highlight w:val="white"/>
              </w:rPr>
            </w:pP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  <w:highlight w:val="white"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Conocer y comprender las características principales de las industrias culturales en general y su aporte al paradigma de Ciudad Creativa.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  <w:highlight w:val="white"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Adquirir capacidades reflexivas sobre la situación actual de las industrias culturales y la posibilidad de crecimiento económico que representan en sus lugares de referencia.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  <w:highlight w:val="white"/>
              </w:rPr>
            </w:pPr>
            <w:r w:rsidRPr="00DF6626">
              <w:rPr>
                <w:rFonts w:ascii="Arial" w:eastAsia="Arial" w:hAnsi="Arial" w:cs="Arial"/>
                <w:i/>
                <w:highlight w:val="white"/>
              </w:rPr>
              <w:t>Analizar antecedentes y recuperar buenas prácticas para impulsar acciones que di</w:t>
            </w:r>
            <w:r w:rsidRPr="00DF6626">
              <w:rPr>
                <w:rFonts w:ascii="Arial" w:eastAsia="Arial" w:hAnsi="Arial" w:cs="Arial"/>
                <w:i/>
                <w:highlight w:val="white"/>
              </w:rPr>
              <w:t xml:space="preserve">namicen el propio territorio desde la creatividad y la innovación.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eastAsia="Arial" w:hAnsi="Arial" w:cs="Arial"/>
                <w:i/>
                <w:highlight w:val="white"/>
              </w:rPr>
            </w:pPr>
            <w:r w:rsidRPr="00DF6626">
              <w:rPr>
                <w:rFonts w:ascii="Arial" w:eastAsia="Arial" w:hAnsi="Arial" w:cs="Arial"/>
                <w:i/>
                <w:highlight w:val="white"/>
              </w:rPr>
              <w:lastRenderedPageBreak/>
              <w:t>Potenciar la relación y el trabajo conjunto entre organismos públicos, empresas y emprendedores culturales en un marco de circulación creativa y económica.</w:t>
            </w:r>
          </w:p>
          <w:p w:rsidR="000079A6" w:rsidRPr="00DF6626" w:rsidRDefault="0046172C">
            <w:pPr>
              <w:widowControl w:val="0"/>
              <w:numPr>
                <w:ilvl w:val="0"/>
                <w:numId w:val="5"/>
              </w:numPr>
              <w:spacing w:after="0"/>
              <w:ind w:right="273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Profundizar en el carácter multi</w:t>
            </w:r>
            <w:r w:rsidRPr="00DF6626">
              <w:rPr>
                <w:rFonts w:ascii="Arial" w:eastAsia="Arial" w:hAnsi="Arial" w:cs="Arial"/>
                <w:i/>
              </w:rPr>
              <w:t>dimensional de la Innovación: innovación cultural y artística, innovación social y territorial, innovación económica y tecnológica.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Comprender los diversos modos en que las tecnologías contribuyen a la pluralidad y a la construcción de ciudadanía.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Contrib</w:t>
            </w:r>
            <w:r w:rsidRPr="00DF6626">
              <w:rPr>
                <w:rFonts w:ascii="Arial" w:eastAsia="Arial" w:hAnsi="Arial" w:cs="Arial"/>
                <w:i/>
              </w:rPr>
              <w:t>uir con aportes a la construcción colaborativa de saberes y prácticas.</w:t>
            </w:r>
          </w:p>
          <w:p w:rsidR="000079A6" w:rsidRPr="00DF6626" w:rsidRDefault="000079A6">
            <w:pPr>
              <w:spacing w:after="0"/>
              <w:jc w:val="both"/>
              <w:rPr>
                <w:rFonts w:ascii="Arial" w:eastAsia="Arial" w:hAnsi="Arial" w:cs="Arial"/>
                <w:i/>
              </w:rPr>
            </w:pPr>
          </w:p>
          <w:p w:rsidR="000079A6" w:rsidRPr="00DF6626" w:rsidRDefault="000079A6">
            <w:pPr>
              <w:spacing w:after="0"/>
              <w:jc w:val="both"/>
              <w:rPr>
                <w:rFonts w:ascii="Arial" w:eastAsia="Arial" w:hAnsi="Arial" w:cs="Arial"/>
                <w:i/>
              </w:rPr>
            </w:pPr>
          </w:p>
          <w:p w:rsidR="000079A6" w:rsidRPr="00DF662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</w:rPr>
            </w:pPr>
            <w:r w:rsidRPr="00DF6626">
              <w:rPr>
                <w:rFonts w:ascii="Arial" w:eastAsia="Arial" w:hAnsi="Arial" w:cs="Arial"/>
                <w:b/>
                <w:i/>
              </w:rPr>
              <w:t>UNIDAD 4</w:t>
            </w:r>
          </w:p>
          <w:p w:rsidR="000079A6" w:rsidRPr="00DF662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</w:rPr>
            </w:pPr>
            <w:r w:rsidRPr="00DF6626">
              <w:rPr>
                <w:rFonts w:ascii="Arial" w:eastAsia="Arial" w:hAnsi="Arial" w:cs="Arial"/>
                <w:b/>
                <w:i/>
              </w:rPr>
              <w:t>Diseño y gestión de proyectos culturales.</w:t>
            </w:r>
          </w:p>
          <w:p w:rsidR="000079A6" w:rsidRPr="00DF6626" w:rsidRDefault="000079A6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  <w:color w:val="1A1A1A"/>
              </w:rPr>
              <w:t>Planificación estratégica en cultura: políticas culturales y su articulación con planes, programas y proyectos de gestión. 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Diseño </w:t>
            </w:r>
            <w:r w:rsidRPr="00DF6626">
              <w:rPr>
                <w:rFonts w:ascii="Arial" w:eastAsia="Arial" w:hAnsi="Arial" w:cs="Arial"/>
                <w:i/>
              </w:rPr>
              <w:t xml:space="preserve">integral de proyectos culturales. Herramienta de trabajo de la gestión cultural.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Relación entre el diagnóstico territorial y la formulación de proyectos.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Técnica proyectual: Conceptualización, contextualización y organización; Definición de los aspectos e</w:t>
            </w:r>
            <w:r w:rsidRPr="00DF6626">
              <w:rPr>
                <w:rFonts w:ascii="Arial" w:eastAsia="Arial" w:hAnsi="Arial" w:cs="Arial"/>
                <w:i/>
              </w:rPr>
              <w:t>conómicos; Gestión de la imagen y comunicación; Definición del modelo de gestión y organización; Implementación y Evaluación del Proyecto.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Modelo para la elaboración de un proyecto: Nombre; Antecedentes; Fundamentación; Objetivos; Beneficiarios; Resultados</w:t>
            </w:r>
            <w:r w:rsidRPr="00DF6626">
              <w:rPr>
                <w:rFonts w:ascii="Arial" w:eastAsia="Arial" w:hAnsi="Arial" w:cs="Arial"/>
                <w:i/>
              </w:rPr>
              <w:t>; Resumen; Plan de Trabajo; Cronograma; Presupuesto; Evaluación e indicadores; Plan de comunicación.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Eventos culturales. Tipo de eventos. Etapas de planificación: Preproducción; Producción; Post-producción. Equipo humano (roles). Espacios. Logística. Técni</w:t>
            </w:r>
            <w:r w:rsidRPr="00DF6626">
              <w:rPr>
                <w:rFonts w:ascii="Arial" w:eastAsia="Arial" w:hAnsi="Arial" w:cs="Arial"/>
                <w:i/>
              </w:rPr>
              <w:t xml:space="preserve">ca. </w:t>
            </w:r>
            <w:r w:rsidRPr="00DF6626">
              <w:rPr>
                <w:rFonts w:ascii="Arial" w:eastAsia="Arial" w:hAnsi="Arial" w:cs="Arial"/>
                <w:i/>
                <w:color w:val="1A1A1A"/>
              </w:rPr>
              <w:t xml:space="preserve">Gestión de la imagen y comunicación.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Sostenibilidad del proyecto cultural</w:t>
            </w:r>
            <w:r w:rsidRPr="00DF6626">
              <w:rPr>
                <w:rFonts w:ascii="Arial" w:eastAsia="Arial" w:hAnsi="Arial" w:cs="Arial"/>
                <w:b/>
                <w:i/>
              </w:rPr>
              <w:t>.</w:t>
            </w:r>
          </w:p>
          <w:p w:rsidR="000079A6" w:rsidRPr="00DF6626" w:rsidRDefault="000079A6">
            <w:pPr>
              <w:spacing w:after="0" w:line="240" w:lineRule="auto"/>
              <w:ind w:left="720"/>
              <w:jc w:val="both"/>
              <w:rPr>
                <w:rFonts w:ascii="Arial" w:eastAsia="Arial" w:hAnsi="Arial" w:cs="Arial"/>
                <w:i/>
              </w:rPr>
            </w:pPr>
          </w:p>
          <w:p w:rsidR="000079A6" w:rsidRPr="00DF662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</w:rPr>
            </w:pPr>
            <w:r w:rsidRPr="00DF6626">
              <w:rPr>
                <w:rFonts w:ascii="Arial" w:eastAsia="Arial" w:hAnsi="Arial" w:cs="Arial"/>
                <w:b/>
                <w:i/>
              </w:rPr>
              <w:t>Habilidades</w:t>
            </w:r>
          </w:p>
          <w:p w:rsidR="000079A6" w:rsidRPr="00DF6626" w:rsidRDefault="000079A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</w:rPr>
            </w:pP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  <w:color w:val="1A1A1A"/>
              </w:rPr>
              <w:t>Profundizar los conocimientos sobre diseño y gestión de proyectos culturales como ejes para el desarrollo e implementación de las políticas culturales locales.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Ampliar capacidades para vincular el diagnóstico territorial y los interrogantes iniciales de un proyecto cultural con sus correspondientes contenidos y etapas de la planificación estratégica.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Identificar y comparar diversidad de proyectos frente a proble</w:t>
            </w:r>
            <w:r w:rsidRPr="00DF6626">
              <w:rPr>
                <w:rFonts w:ascii="Arial" w:eastAsia="Arial" w:hAnsi="Arial" w:cs="Arial"/>
                <w:i/>
              </w:rPr>
              <w:t xml:space="preserve">máticas y diagnósticos similares de un mismo territorio. 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Aplicar herramientas metodológicas para el diseño y elaboración de un proyecto cultural de alcance local con y para las comunidades en las que los gestores/as desarrollan sus actividades, en todos sus componentes, fases y proyecciones.</w:t>
            </w:r>
          </w:p>
          <w:p w:rsidR="000079A6" w:rsidRPr="00DF6626" w:rsidRDefault="004617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 xml:space="preserve">Promover la </w:t>
            </w:r>
            <w:proofErr w:type="spellStart"/>
            <w:r w:rsidRPr="00DF6626">
              <w:rPr>
                <w:rFonts w:ascii="Arial" w:eastAsia="Arial" w:hAnsi="Arial" w:cs="Arial"/>
                <w:i/>
              </w:rPr>
              <w:t>co</w:t>
            </w:r>
            <w:proofErr w:type="spellEnd"/>
            <w:r w:rsidRPr="00DF6626">
              <w:rPr>
                <w:rFonts w:ascii="Arial" w:eastAsia="Arial" w:hAnsi="Arial" w:cs="Arial"/>
                <w:i/>
              </w:rPr>
              <w:t>-gesti</w:t>
            </w:r>
            <w:r w:rsidRPr="00DF6626">
              <w:rPr>
                <w:rFonts w:ascii="Arial" w:eastAsia="Arial" w:hAnsi="Arial" w:cs="Arial"/>
                <w:i/>
              </w:rPr>
              <w:t>ón de proyectos culturales y la participación en redes de trabajo colaborativas afines, fortaleciendo las competencias de mediación, contacto, negociación, trabajo en red entre diferentes actores de su campo profesional, así como la capacidad de trabajar e</w:t>
            </w:r>
            <w:r w:rsidRPr="00DF6626">
              <w:rPr>
                <w:rFonts w:ascii="Arial" w:eastAsia="Arial" w:hAnsi="Arial" w:cs="Arial"/>
                <w:i/>
              </w:rPr>
              <w:t>n sistemas mixtos de cooperación intersectorial.</w:t>
            </w:r>
          </w:p>
          <w:p w:rsidR="000079A6" w:rsidRPr="00DF6626" w:rsidRDefault="0046172C">
            <w:pPr>
              <w:widowControl w:val="0"/>
              <w:numPr>
                <w:ilvl w:val="0"/>
                <w:numId w:val="5"/>
              </w:numPr>
              <w:spacing w:after="0"/>
              <w:ind w:right="273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</w:rPr>
              <w:t>Operar con instrumentos de planificación de eventos que contribuyan a la sistematización y organización de las diferentes etapas que lo componen, coordinando acciones realizables y medibles.</w:t>
            </w:r>
          </w:p>
          <w:p w:rsidR="000079A6" w:rsidRPr="00DF6626" w:rsidRDefault="0046172C">
            <w:pPr>
              <w:widowControl w:val="0"/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i/>
              </w:rPr>
            </w:pPr>
            <w:r w:rsidRPr="00DF6626">
              <w:rPr>
                <w:rFonts w:ascii="Arial" w:eastAsia="Arial" w:hAnsi="Arial" w:cs="Arial"/>
                <w:i/>
                <w:color w:val="1A1A1A"/>
              </w:rPr>
              <w:lastRenderedPageBreak/>
              <w:t>Manejar metodolo</w:t>
            </w:r>
            <w:r w:rsidRPr="00DF6626">
              <w:rPr>
                <w:rFonts w:ascii="Arial" w:eastAsia="Arial" w:hAnsi="Arial" w:cs="Arial"/>
                <w:i/>
                <w:color w:val="1A1A1A"/>
              </w:rPr>
              <w:t>gías para la evaluación permanente de los proyectos culturales en contextos locales.</w:t>
            </w:r>
          </w:p>
        </w:tc>
      </w:tr>
    </w:tbl>
    <w:p w:rsidR="000079A6" w:rsidRDefault="000079A6">
      <w:pPr>
        <w:spacing w:before="240"/>
        <w:ind w:left="360"/>
        <w:rPr>
          <w:rFonts w:ascii="Arial" w:eastAsia="Arial" w:hAnsi="Arial" w:cs="Arial"/>
          <w:b/>
        </w:rPr>
      </w:pPr>
    </w:p>
    <w:p w:rsidR="000079A6" w:rsidRDefault="0046172C">
      <w:pPr>
        <w:spacing w:before="240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RECURSOS DIGITALES</w:t>
      </w:r>
    </w:p>
    <w:tbl>
      <w:tblPr>
        <w:tblStyle w:val="a4"/>
        <w:tblW w:w="94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0079A6">
        <w:tc>
          <w:tcPr>
            <w:tcW w:w="9495" w:type="dxa"/>
          </w:tcPr>
          <w:p w:rsidR="000079A6" w:rsidRDefault="000079A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0079A6" w:rsidRDefault="004617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 Videos de presentación de cada módulo (a producir en el Centro) </w:t>
            </w:r>
          </w:p>
          <w:p w:rsidR="000079A6" w:rsidRDefault="004617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* </w:t>
            </w:r>
            <w:r>
              <w:rPr>
                <w:rFonts w:ascii="Arial" w:eastAsia="Arial" w:hAnsi="Arial" w:cs="Arial"/>
              </w:rPr>
              <w:t>Links a bibliografía, documentos de trabajo y videos publicados en sitios Web de referencia</w:t>
            </w:r>
          </w:p>
          <w:p w:rsidR="000079A6" w:rsidRDefault="004617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* Herramientas digitales como </w:t>
            </w:r>
            <w:proofErr w:type="spellStart"/>
            <w:r>
              <w:rPr>
                <w:rFonts w:ascii="Arial" w:eastAsia="Arial" w:hAnsi="Arial" w:cs="Arial"/>
              </w:rPr>
              <w:t>Padlet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Canvas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Feedly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0079A6" w:rsidRDefault="000079A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079A6" w:rsidRDefault="004617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Sitios Web de referencia:</w:t>
            </w:r>
          </w:p>
          <w:p w:rsidR="000079A6" w:rsidRDefault="0046172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hyperlink r:id="rId11">
              <w:r>
                <w:rPr>
                  <w:rFonts w:ascii="Arial" w:eastAsia="Arial" w:hAnsi="Arial" w:cs="Arial"/>
                  <w:highlight w:val="white"/>
                </w:rPr>
                <w:t xml:space="preserve">Ciudades Creativas - CCK </w:t>
              </w:r>
              <w:r>
                <w:rPr>
                  <w:rFonts w:ascii="Arial" w:eastAsia="Arial" w:hAnsi="Arial" w:cs="Arial"/>
                  <w:highlight w:val="white"/>
                </w:rPr>
                <w:t xml:space="preserve">| Ciudades Creativas </w:t>
              </w:r>
              <w:proofErr w:type="spellStart"/>
              <w:r>
                <w:rPr>
                  <w:rFonts w:ascii="Arial" w:eastAsia="Arial" w:hAnsi="Arial" w:cs="Arial"/>
                  <w:highlight w:val="white"/>
                </w:rPr>
                <w:t>Kreanta</w:t>
              </w:r>
              <w:proofErr w:type="spellEnd"/>
            </w:hyperlink>
          </w:p>
          <w:p w:rsidR="000079A6" w:rsidRDefault="0046172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highlight w:val="white"/>
              </w:rPr>
            </w:pPr>
            <w:hyperlink r:id="rId12">
              <w:r>
                <w:rPr>
                  <w:rFonts w:ascii="Arial" w:eastAsia="Arial" w:hAnsi="Arial" w:cs="Arial"/>
                  <w:highlight w:val="white"/>
                </w:rPr>
                <w:t xml:space="preserve">Ciudades piloto | Cultura 21 - Agenda 21 </w:t>
              </w:r>
              <w:proofErr w:type="spellStart"/>
              <w:r>
                <w:rPr>
                  <w:rFonts w:ascii="Arial" w:eastAsia="Arial" w:hAnsi="Arial" w:cs="Arial"/>
                  <w:highlight w:val="white"/>
                </w:rPr>
                <w:t>for</w:t>
              </w:r>
              <w:proofErr w:type="spellEnd"/>
              <w:r>
                <w:rPr>
                  <w:rFonts w:ascii="Arial" w:eastAsia="Arial" w:hAnsi="Arial" w:cs="Arial"/>
                  <w:highlight w:val="white"/>
                </w:rPr>
                <w:t xml:space="preserve"> culture</w:t>
              </w:r>
            </w:hyperlink>
          </w:p>
          <w:p w:rsidR="000079A6" w:rsidRDefault="0046172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highlight w:val="white"/>
              </w:rPr>
            </w:pPr>
            <w:hyperlink r:id="rId13">
              <w:r>
                <w:rPr>
                  <w:rFonts w:ascii="Arial" w:eastAsia="Arial" w:hAnsi="Arial" w:cs="Arial"/>
                  <w:highlight w:val="white"/>
                </w:rPr>
                <w:t>CGLU - Ciudades y Gobiernos Locales Unidos (UCLG</w:t>
              </w:r>
              <w:r>
                <w:rPr>
                  <w:rFonts w:ascii="Arial" w:eastAsia="Arial" w:hAnsi="Arial" w:cs="Arial"/>
                  <w:highlight w:val="white"/>
                </w:rPr>
                <w:t>)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fldChar w:fldCharType="begin"/>
            </w:r>
            <w:r>
              <w:instrText xml:space="preserve"> HYPERLINK "https://fnartes.gob.ar/becas/fondos-municipales" </w:instrText>
            </w:r>
            <w:r>
              <w:fldChar w:fldCharType="separate"/>
            </w:r>
          </w:p>
          <w:p w:rsidR="000079A6" w:rsidRDefault="0046172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fldChar w:fldCharType="end"/>
            </w:r>
            <w:hyperlink r:id="rId14">
              <w:r>
                <w:rPr>
                  <w:rFonts w:ascii="Arial" w:eastAsia="Arial" w:hAnsi="Arial" w:cs="Arial"/>
                </w:rPr>
                <w:t>Fondos Municipales - Fondo Nacional de las Artes</w:t>
              </w:r>
            </w:hyperlink>
          </w:p>
          <w:p w:rsidR="000079A6" w:rsidRDefault="0046172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</w:pPr>
            <w:hyperlink r:id="rId15">
              <w:r>
                <w:rPr>
                  <w:rFonts w:ascii="Arial" w:eastAsia="Arial" w:hAnsi="Arial" w:cs="Arial"/>
                  <w:highlight w:val="white"/>
                </w:rPr>
                <w:t>La Cultura en los Objetivos del Desarrollo Sostenible (ODS ...</w:t>
              </w:r>
            </w:hyperlink>
          </w:p>
          <w:p w:rsidR="000079A6" w:rsidRDefault="0046172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hyperlink r:id="rId16">
              <w:r>
                <w:rPr>
                  <w:rFonts w:ascii="Arial" w:eastAsia="Arial" w:hAnsi="Arial" w:cs="Arial"/>
                  <w:highlight w:val="white"/>
                </w:rPr>
                <w:t>Red de Ciudades Creativas - Ministerio de Cultura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:rsidR="000079A6" w:rsidRDefault="0046172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hyperlink r:id="rId17">
              <w:r>
                <w:rPr>
                  <w:rFonts w:ascii="Arial" w:eastAsia="Arial" w:hAnsi="Arial" w:cs="Arial"/>
                  <w:highlight w:val="white"/>
                </w:rPr>
                <w:t>Sistema de Información Cultural de la Argentina</w:t>
              </w:r>
            </w:hyperlink>
          </w:p>
          <w:p w:rsidR="000079A6" w:rsidRDefault="000079A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0079A6" w:rsidRDefault="000079A6">
      <w:pPr>
        <w:spacing w:before="240"/>
        <w:ind w:left="360"/>
        <w:rPr>
          <w:rFonts w:ascii="Arial" w:eastAsia="Arial" w:hAnsi="Arial" w:cs="Arial"/>
          <w:b/>
        </w:rPr>
      </w:pPr>
    </w:p>
    <w:p w:rsidR="000079A6" w:rsidRDefault="0046172C">
      <w:pPr>
        <w:spacing w:before="240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EVALUACIÓN Y ACREDITACIÓN</w:t>
      </w:r>
    </w:p>
    <w:tbl>
      <w:tblPr>
        <w:tblStyle w:val="a5"/>
        <w:tblW w:w="94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0079A6">
        <w:tc>
          <w:tcPr>
            <w:tcW w:w="9495" w:type="dxa"/>
          </w:tcPr>
          <w:p w:rsidR="000079A6" w:rsidRDefault="000079A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Las docentes desarrollarán las Unidades en formato video y texto. Además, cada Unidad incluirá material bibliográfico, guía de lectura y actividades que impliquen la participación activa de las/los cursantes como requisito de asistencia. </w:t>
            </w:r>
            <w:proofErr w:type="spellStart"/>
            <w:r>
              <w:rPr>
                <w:rFonts w:ascii="Arial" w:eastAsia="Arial" w:hAnsi="Arial" w:cs="Arial"/>
              </w:rPr>
              <w:t>Ej</w:t>
            </w:r>
            <w:proofErr w:type="spellEnd"/>
            <w:r>
              <w:rPr>
                <w:rFonts w:ascii="Arial" w:eastAsia="Arial" w:hAnsi="Arial" w:cs="Arial"/>
              </w:rPr>
              <w:t>: foro de debate</w:t>
            </w:r>
          </w:p>
          <w:p w:rsidR="000079A6" w:rsidRDefault="000079A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 actividades correspondientes a cada Unidad estarán disponibles en los días y horarios establecidos en el cronograma.</w:t>
            </w:r>
          </w:p>
          <w:p w:rsidR="000079A6" w:rsidRDefault="000079A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Acreditación</w:t>
            </w:r>
          </w:p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80% de asistencia en los foros. Una actividad por cada Unidad temática (4 en total).</w:t>
            </w:r>
          </w:p>
          <w:p w:rsidR="000079A6" w:rsidRDefault="000079A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Aprobación</w:t>
            </w:r>
          </w:p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bookmarkStart w:id="2" w:name="_1fob9te" w:colFirst="0" w:colLast="0"/>
            <w:bookmarkEnd w:id="2"/>
            <w:r>
              <w:rPr>
                <w:rFonts w:ascii="Arial" w:eastAsia="Arial" w:hAnsi="Arial" w:cs="Arial"/>
              </w:rPr>
              <w:t xml:space="preserve">b) Presentación del Trabajo Final articulador de todas las Unidades temáticas.: Elaboración de un proyecto cultural a partir de la metodología propuesta. </w:t>
            </w:r>
          </w:p>
          <w:p w:rsidR="000079A6" w:rsidRDefault="000079A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0079A6" w:rsidRDefault="000079A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0079A6" w:rsidRDefault="000079A6">
      <w:pPr>
        <w:spacing w:before="240"/>
        <w:rPr>
          <w:rFonts w:ascii="Arial" w:eastAsia="Arial" w:hAnsi="Arial" w:cs="Arial"/>
          <w:b/>
        </w:rPr>
      </w:pPr>
    </w:p>
    <w:p w:rsidR="00DF6626" w:rsidRDefault="00DF6626">
      <w:pPr>
        <w:spacing w:before="240"/>
        <w:rPr>
          <w:rFonts w:ascii="Arial" w:eastAsia="Arial" w:hAnsi="Arial" w:cs="Arial"/>
          <w:b/>
        </w:rPr>
      </w:pPr>
      <w:bookmarkStart w:id="3" w:name="_GoBack"/>
      <w:bookmarkEnd w:id="3"/>
    </w:p>
    <w:p w:rsidR="000079A6" w:rsidRDefault="0046172C">
      <w:pPr>
        <w:spacing w:before="240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CRONOGRAMA DE TRABAJO</w:t>
      </w:r>
    </w:p>
    <w:tbl>
      <w:tblPr>
        <w:tblStyle w:val="a6"/>
        <w:tblW w:w="9495" w:type="dxa"/>
        <w:tblInd w:w="0" w:type="dxa"/>
        <w:tblBorders>
          <w:insideH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490"/>
        <w:gridCol w:w="6912"/>
      </w:tblGrid>
      <w:tr w:rsidR="000079A6">
        <w:trPr>
          <w:trHeight w:val="454"/>
        </w:trPr>
        <w:tc>
          <w:tcPr>
            <w:tcW w:w="2583" w:type="dxa"/>
            <w:gridSpan w:val="2"/>
            <w:shd w:val="clear" w:color="auto" w:fill="B6DDE8"/>
          </w:tcPr>
          <w:p w:rsidR="000079A6" w:rsidRDefault="000079A6">
            <w:pPr>
              <w:spacing w:before="240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6912" w:type="dxa"/>
            <w:shd w:val="clear" w:color="auto" w:fill="B6DDE8"/>
          </w:tcPr>
          <w:p w:rsidR="000079A6" w:rsidRDefault="0046172C">
            <w:pPr>
              <w:spacing w:before="2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Calendario general</w:t>
            </w:r>
          </w:p>
        </w:tc>
      </w:tr>
      <w:tr w:rsidR="000079A6">
        <w:trPr>
          <w:trHeight w:val="454"/>
        </w:trPr>
        <w:tc>
          <w:tcPr>
            <w:tcW w:w="2093" w:type="dxa"/>
            <w:shd w:val="clear" w:color="auto" w:fill="31849B"/>
          </w:tcPr>
          <w:p w:rsidR="000079A6" w:rsidRDefault="0046172C">
            <w:pPr>
              <w:spacing w:before="24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Semana 1</w:t>
            </w:r>
          </w:p>
        </w:tc>
        <w:tc>
          <w:tcPr>
            <w:tcW w:w="7402" w:type="dxa"/>
            <w:gridSpan w:val="2"/>
            <w:shd w:val="clear" w:color="auto" w:fill="A5D5E2"/>
          </w:tcPr>
          <w:p w:rsidR="000079A6" w:rsidRDefault="0046172C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 a las nociones de cultura, modelos de políticas culturales y gestión cultural pública. Cultura y desarrollo sostenible. Objetivos de Desarrollo Sostenible. Culturas, territorio y participación. Derechos culturales. Diversidad inclusiva, diálog</w:t>
            </w:r>
            <w:r>
              <w:rPr>
                <w:rFonts w:ascii="Arial" w:eastAsia="Arial" w:hAnsi="Arial" w:cs="Arial"/>
              </w:rPr>
              <w:t xml:space="preserve">o y cultura de paz. Perspectiva de género en las políticas culturales. Gobernanza de la cultura. Sus tres dimensiones: </w:t>
            </w:r>
            <w:proofErr w:type="spellStart"/>
            <w:r>
              <w:rPr>
                <w:rFonts w:ascii="Arial" w:eastAsia="Arial" w:hAnsi="Arial" w:cs="Arial"/>
              </w:rPr>
              <w:t>multiactor</w:t>
            </w:r>
            <w:proofErr w:type="spellEnd"/>
            <w:r>
              <w:rPr>
                <w:rFonts w:ascii="Arial" w:eastAsia="Arial" w:hAnsi="Arial" w:cs="Arial"/>
              </w:rPr>
              <w:t xml:space="preserve">, transversal y multinivel. </w:t>
            </w:r>
          </w:p>
          <w:p w:rsidR="000079A6" w:rsidRDefault="000079A6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0079A6">
        <w:trPr>
          <w:trHeight w:val="454"/>
        </w:trPr>
        <w:tc>
          <w:tcPr>
            <w:tcW w:w="2093" w:type="dxa"/>
            <w:shd w:val="clear" w:color="auto" w:fill="31849B"/>
          </w:tcPr>
          <w:p w:rsidR="000079A6" w:rsidRDefault="0046172C">
            <w:pPr>
              <w:spacing w:before="24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Semana 2</w:t>
            </w:r>
          </w:p>
        </w:tc>
        <w:tc>
          <w:tcPr>
            <w:tcW w:w="7402" w:type="dxa"/>
            <w:gridSpan w:val="2"/>
            <w:shd w:val="clear" w:color="auto" w:fill="DAEEF3"/>
          </w:tcPr>
          <w:p w:rsidR="000079A6" w:rsidRDefault="0046172C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Ambiente, cultura y sociedad. Cultura y resiliencia urbana. Cultura y transformación so</w:t>
            </w:r>
            <w:r>
              <w:rPr>
                <w:rFonts w:ascii="Arial" w:eastAsia="Arial" w:hAnsi="Arial" w:cs="Arial"/>
              </w:rPr>
              <w:t>cial hacia la equidad. Patrimonio, innovación y creatividad. Economía creativa, empleo y desarrollo local. Cultura, ciudadanía y espacio urbano. Cultura, educación y ciudad. Itinerarios urbanos culturales educativos. Cultura, información y conocimiento. Ob</w:t>
            </w:r>
            <w:r>
              <w:rPr>
                <w:rFonts w:ascii="Arial" w:eastAsia="Arial" w:hAnsi="Arial" w:cs="Arial"/>
              </w:rPr>
              <w:t>servatorios culturales. Comunicación. Casos y experiencias.</w:t>
            </w:r>
          </w:p>
          <w:p w:rsidR="000079A6" w:rsidRDefault="000079A6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0079A6">
        <w:trPr>
          <w:trHeight w:val="454"/>
        </w:trPr>
        <w:tc>
          <w:tcPr>
            <w:tcW w:w="2093" w:type="dxa"/>
            <w:shd w:val="clear" w:color="auto" w:fill="31849B"/>
          </w:tcPr>
          <w:p w:rsidR="000079A6" w:rsidRDefault="0046172C">
            <w:pPr>
              <w:spacing w:before="24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Semana 3</w:t>
            </w:r>
          </w:p>
        </w:tc>
        <w:tc>
          <w:tcPr>
            <w:tcW w:w="7402" w:type="dxa"/>
            <w:gridSpan w:val="2"/>
            <w:shd w:val="clear" w:color="auto" w:fill="A5D5E2"/>
          </w:tcPr>
          <w:p w:rsidR="000079A6" w:rsidRDefault="0046172C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Noción de dato cultural y su construcción a partir de diversas fuentes disponibles. Estrategias de utilización de datos para la planificación de políticas públicas. Aportes a la gestión cultural. Metodologías de evaluación de políticas, planes, programas y</w:t>
            </w:r>
            <w:r>
              <w:rPr>
                <w:rFonts w:ascii="Arial" w:eastAsia="Arial" w:hAnsi="Arial" w:cs="Arial"/>
              </w:rPr>
              <w:t xml:space="preserve"> proyectos. Indicadores. </w:t>
            </w:r>
          </w:p>
          <w:p w:rsidR="000079A6" w:rsidRDefault="0046172C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Sistema de Información Cultural de la Argentina (</w:t>
            </w:r>
            <w:proofErr w:type="spellStart"/>
            <w:r>
              <w:rPr>
                <w:rFonts w:ascii="Arial" w:eastAsia="Arial" w:hAnsi="Arial" w:cs="Arial"/>
              </w:rPr>
              <w:t>SinCA</w:t>
            </w:r>
            <w:proofErr w:type="spellEnd"/>
            <w:r>
              <w:rPr>
                <w:rFonts w:ascii="Arial" w:eastAsia="Arial" w:hAnsi="Arial" w:cs="Arial"/>
              </w:rPr>
              <w:t>); Guía de Autoevaluación del Programa Ciudad Piloto, de la Red CGLU; Índice de Autoevaluación de estrategias de gestión financiera cultural local Fondos Municipales/Regionales</w:t>
            </w:r>
            <w:r>
              <w:rPr>
                <w:rFonts w:ascii="Arial" w:eastAsia="Arial" w:hAnsi="Arial" w:cs="Arial"/>
              </w:rPr>
              <w:t xml:space="preserve"> de Arte y Transformación Social.</w:t>
            </w:r>
          </w:p>
        </w:tc>
      </w:tr>
      <w:tr w:rsidR="000079A6">
        <w:trPr>
          <w:trHeight w:val="454"/>
        </w:trPr>
        <w:tc>
          <w:tcPr>
            <w:tcW w:w="2093" w:type="dxa"/>
            <w:shd w:val="clear" w:color="auto" w:fill="31849B"/>
          </w:tcPr>
          <w:p w:rsidR="000079A6" w:rsidRDefault="0046172C">
            <w:pPr>
              <w:spacing w:before="24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Semana 4</w:t>
            </w:r>
          </w:p>
        </w:tc>
        <w:tc>
          <w:tcPr>
            <w:tcW w:w="7402" w:type="dxa"/>
            <w:gridSpan w:val="2"/>
            <w:shd w:val="clear" w:color="auto" w:fill="DAEEF3"/>
          </w:tcPr>
          <w:p w:rsidR="000079A6" w:rsidRDefault="0046172C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Herramienta de diagnóstico, formulación de problemas y análisis de actores para la elaboración de proyectos culturales. </w:t>
            </w:r>
          </w:p>
          <w:p w:rsidR="000079A6" w:rsidRDefault="0046172C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Dispositivos de investigación colaborativa. Mapeos y cartografías. Representaciones gráfica</w:t>
            </w:r>
            <w:r>
              <w:rPr>
                <w:rFonts w:ascii="Arial" w:eastAsia="Arial" w:hAnsi="Arial" w:cs="Arial"/>
              </w:rPr>
              <w:t xml:space="preserve">s. </w:t>
            </w:r>
          </w:p>
          <w:p w:rsidR="000079A6" w:rsidRDefault="0046172C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Datos culturales, indicadores, medios de verificación y supuestos para el abordaje de problemáticas concretas en las comunidades de origen o instituciones culturales que gestionan. </w:t>
            </w:r>
          </w:p>
          <w:p w:rsidR="000079A6" w:rsidRDefault="0046172C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Comunicación en la era </w:t>
            </w:r>
            <w:proofErr w:type="spellStart"/>
            <w:r>
              <w:rPr>
                <w:rFonts w:ascii="Arial" w:eastAsia="Arial" w:hAnsi="Arial" w:cs="Arial"/>
              </w:rPr>
              <w:t>postdigital</w:t>
            </w:r>
            <w:proofErr w:type="spellEnd"/>
            <w:r>
              <w:rPr>
                <w:rFonts w:ascii="Arial" w:eastAsia="Arial" w:hAnsi="Arial" w:cs="Arial"/>
              </w:rPr>
              <w:t>. Producción, acceso, circulación e intercambio de la información.</w:t>
            </w:r>
          </w:p>
          <w:p w:rsidR="000079A6" w:rsidRDefault="000079A6">
            <w:pPr>
              <w:spacing w:after="0"/>
              <w:jc w:val="both"/>
              <w:rPr>
                <w:rFonts w:ascii="Arial" w:eastAsia="Arial" w:hAnsi="Arial" w:cs="Arial"/>
              </w:rPr>
            </w:pPr>
          </w:p>
        </w:tc>
      </w:tr>
      <w:tr w:rsidR="000079A6">
        <w:trPr>
          <w:trHeight w:val="454"/>
        </w:trPr>
        <w:tc>
          <w:tcPr>
            <w:tcW w:w="2093" w:type="dxa"/>
            <w:shd w:val="clear" w:color="auto" w:fill="31849B"/>
          </w:tcPr>
          <w:p w:rsidR="000079A6" w:rsidRDefault="0046172C">
            <w:pPr>
              <w:spacing w:before="24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Semana  5</w:t>
            </w:r>
          </w:p>
        </w:tc>
        <w:tc>
          <w:tcPr>
            <w:tcW w:w="7402" w:type="dxa"/>
            <w:gridSpan w:val="2"/>
            <w:shd w:val="clear" w:color="auto" w:fill="A5D5E2"/>
          </w:tcPr>
          <w:p w:rsidR="000079A6" w:rsidRDefault="0046172C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Conceptos y nociones: Industrias Culturales y Ciudades Creativas. </w:t>
            </w:r>
          </w:p>
          <w:p w:rsidR="000079A6" w:rsidRDefault="0046172C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Cultura, creatividad e innovación como estrategia de políticas públicas hacia el desarrollo sostenible. Distritos y territorios creativos. Red de Ciudades Creativas. Rutas singulares. Fundación </w:t>
            </w:r>
            <w:proofErr w:type="spellStart"/>
            <w:r>
              <w:rPr>
                <w:rFonts w:ascii="Arial" w:eastAsia="Arial" w:hAnsi="Arial" w:cs="Arial"/>
              </w:rPr>
              <w:t>Kreanta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  <w:p w:rsidR="000079A6" w:rsidRDefault="0046172C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aporte de la economía creativa en el desarrollo d</w:t>
            </w:r>
            <w:r>
              <w:rPr>
                <w:rFonts w:ascii="Arial" w:eastAsia="Arial" w:hAnsi="Arial" w:cs="Arial"/>
              </w:rPr>
              <w:t xml:space="preserve">e las comunidades. </w:t>
            </w:r>
          </w:p>
        </w:tc>
      </w:tr>
      <w:tr w:rsidR="000079A6">
        <w:trPr>
          <w:trHeight w:val="454"/>
        </w:trPr>
        <w:tc>
          <w:tcPr>
            <w:tcW w:w="2093" w:type="dxa"/>
            <w:shd w:val="clear" w:color="auto" w:fill="31849B"/>
          </w:tcPr>
          <w:p w:rsidR="000079A6" w:rsidRDefault="0046172C">
            <w:pPr>
              <w:spacing w:before="24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lastRenderedPageBreak/>
              <w:t>Semana 6</w:t>
            </w:r>
          </w:p>
        </w:tc>
        <w:tc>
          <w:tcPr>
            <w:tcW w:w="7402" w:type="dxa"/>
            <w:gridSpan w:val="2"/>
            <w:shd w:val="clear" w:color="auto" w:fill="DAEEF3"/>
          </w:tcPr>
          <w:p w:rsidR="000079A6" w:rsidRDefault="0046172C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Fortalecimiento de las capacidades locales: El caso de las incubadoras de proyectos. Laboratorios de innovación creativa: soporte de identidades locales.</w:t>
            </w:r>
          </w:p>
          <w:p w:rsidR="000079A6" w:rsidRDefault="0046172C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 Industrias Creativas y Culturales como ecosistemas productivos dinámicos y adaptativos. Nuevas Lógicas de Producción, Recepción y Consumo.</w:t>
            </w:r>
          </w:p>
          <w:p w:rsidR="000079A6" w:rsidRDefault="0046172C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financiamiento internacional como herramienta de apoyo a las industrias creativas.</w:t>
            </w:r>
          </w:p>
          <w:p w:rsidR="000079A6" w:rsidRDefault="0046172C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Irrupción de las nuevas tec</w:t>
            </w:r>
            <w:r>
              <w:rPr>
                <w:rFonts w:ascii="Arial" w:eastAsia="Arial" w:hAnsi="Arial" w:cs="Arial"/>
              </w:rPr>
              <w:t xml:space="preserve">nologías. Nociones sobre cultura digital, nuevos soportes y plataformas, nuevos modelos de negocio, cambios en la cadena de producción, nuevos actores y redes. </w:t>
            </w:r>
          </w:p>
          <w:p w:rsidR="000079A6" w:rsidRDefault="000079A6">
            <w:pPr>
              <w:spacing w:after="0"/>
              <w:jc w:val="both"/>
              <w:rPr>
                <w:rFonts w:ascii="Arial" w:eastAsia="Arial" w:hAnsi="Arial" w:cs="Arial"/>
              </w:rPr>
            </w:pPr>
          </w:p>
        </w:tc>
      </w:tr>
      <w:tr w:rsidR="000079A6">
        <w:trPr>
          <w:trHeight w:val="454"/>
        </w:trPr>
        <w:tc>
          <w:tcPr>
            <w:tcW w:w="2093" w:type="dxa"/>
            <w:shd w:val="clear" w:color="auto" w:fill="31849B"/>
          </w:tcPr>
          <w:p w:rsidR="000079A6" w:rsidRDefault="0046172C">
            <w:pPr>
              <w:spacing w:before="24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Semana 7</w:t>
            </w:r>
          </w:p>
        </w:tc>
        <w:tc>
          <w:tcPr>
            <w:tcW w:w="7402" w:type="dxa"/>
            <w:gridSpan w:val="2"/>
            <w:shd w:val="clear" w:color="auto" w:fill="A5D5E2"/>
          </w:tcPr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Planificación estratégica en cultura: políticas culturales y su articulación con planes, programas y proyectos de gestión. </w:t>
            </w:r>
          </w:p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Diseño integral de proyectos culturales. Herramienta de trabajo de la gestión cultural. </w:t>
            </w:r>
          </w:p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Relación entre el diagnóstico territorial y</w:t>
            </w:r>
            <w:r>
              <w:rPr>
                <w:rFonts w:ascii="Arial" w:eastAsia="Arial" w:hAnsi="Arial" w:cs="Arial"/>
              </w:rPr>
              <w:t xml:space="preserve"> la formulación de proyectos.</w:t>
            </w:r>
          </w:p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Técnica proyectual: Conceptualización, contextualización y organización; Definición de los aspectos económicos; Gestión de la imagen y comunicación; Definición del modelo de gestión y organización; Implementación y Evaluación </w:t>
            </w:r>
            <w:r>
              <w:rPr>
                <w:rFonts w:ascii="Arial" w:eastAsia="Arial" w:hAnsi="Arial" w:cs="Arial"/>
              </w:rPr>
              <w:t>del Proyecto.</w:t>
            </w:r>
          </w:p>
          <w:p w:rsidR="000079A6" w:rsidRDefault="000079A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079A6">
        <w:trPr>
          <w:trHeight w:val="454"/>
        </w:trPr>
        <w:tc>
          <w:tcPr>
            <w:tcW w:w="2093" w:type="dxa"/>
            <w:shd w:val="clear" w:color="auto" w:fill="31849B"/>
          </w:tcPr>
          <w:p w:rsidR="000079A6" w:rsidRDefault="0046172C">
            <w:pPr>
              <w:spacing w:before="240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Semana 8</w:t>
            </w:r>
          </w:p>
        </w:tc>
        <w:tc>
          <w:tcPr>
            <w:tcW w:w="7402" w:type="dxa"/>
            <w:gridSpan w:val="2"/>
            <w:shd w:val="clear" w:color="auto" w:fill="DAEEF3"/>
          </w:tcPr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 para la elaboración de un proyecto: Nombre; Antecedentes; Fundamentación; Objetivos; Beneficiarios; Resultados; Resumen; Plan de Trabajo; Cronograma; Presupuesto; Evaluación e indicadores; Plan de comunicación.</w:t>
            </w:r>
          </w:p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Eventos cultu</w:t>
            </w:r>
            <w:r>
              <w:rPr>
                <w:rFonts w:ascii="Arial" w:eastAsia="Arial" w:hAnsi="Arial" w:cs="Arial"/>
              </w:rPr>
              <w:t xml:space="preserve">rales. Tipo de eventos. Etapas de planificación: Preproducción; Producción; Post-producción. Equipo humano (roles). Espacios. Logística. Técnica. Gestión de la imagen y comunicación. </w:t>
            </w:r>
          </w:p>
          <w:p w:rsidR="000079A6" w:rsidRDefault="00461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Sostenibilidad del proyecto cultural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:rsidR="000079A6" w:rsidRDefault="000079A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0079A6" w:rsidRDefault="000079A6">
      <w:pPr>
        <w:spacing w:before="240"/>
        <w:rPr>
          <w:rFonts w:ascii="Arial" w:eastAsia="Arial" w:hAnsi="Arial" w:cs="Arial"/>
          <w:b/>
        </w:rPr>
      </w:pPr>
    </w:p>
    <w:p w:rsidR="000079A6" w:rsidRDefault="000079A6">
      <w:pPr>
        <w:spacing w:before="240"/>
        <w:rPr>
          <w:rFonts w:ascii="Arial" w:eastAsia="Arial" w:hAnsi="Arial" w:cs="Arial"/>
          <w:b/>
        </w:rPr>
      </w:pPr>
    </w:p>
    <w:p w:rsidR="000079A6" w:rsidRDefault="0046172C">
      <w:pPr>
        <w:spacing w:before="240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BIBLIOGRAFÍA </w:t>
      </w:r>
    </w:p>
    <w:tbl>
      <w:tblPr>
        <w:tblStyle w:val="a7"/>
        <w:tblW w:w="93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5"/>
      </w:tblGrid>
      <w:tr w:rsidR="000079A6">
        <w:trPr>
          <w:trHeight w:val="474"/>
        </w:trPr>
        <w:tc>
          <w:tcPr>
            <w:tcW w:w="9365" w:type="dxa"/>
          </w:tcPr>
          <w:p w:rsidR="000079A6" w:rsidRDefault="000079A6">
            <w:pPr>
              <w:spacing w:after="0" w:line="240" w:lineRule="auto"/>
              <w:ind w:left="720"/>
              <w:jc w:val="both"/>
              <w:rPr>
                <w:rFonts w:ascii="Arial" w:eastAsia="Arial" w:hAnsi="Arial" w:cs="Arial"/>
              </w:rPr>
            </w:pP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Barbero, Jesús Martín (2001): Jornadas sobre políticas culturales y educación: hacia una agenda común, documento 1, Universidad de Girona.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Bayardo, Rubens (2010) “Políticas culturales y derechos culturales: entre la retórica y la realidad”. En: Revista de </w:t>
            </w:r>
            <w:r>
              <w:rPr>
                <w:rFonts w:ascii="Arial" w:eastAsia="Arial" w:hAnsi="Arial" w:cs="Arial"/>
              </w:rPr>
              <w:t xml:space="preserve">Investigaciones Políticas y Sociológicas, </w:t>
            </w:r>
            <w:proofErr w:type="spellStart"/>
            <w:r>
              <w:rPr>
                <w:rFonts w:ascii="Arial" w:eastAsia="Arial" w:hAnsi="Arial" w:cs="Arial"/>
              </w:rPr>
              <w:t>Servizio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Publicacións</w:t>
            </w:r>
            <w:proofErr w:type="spellEnd"/>
            <w:r>
              <w:rPr>
                <w:rFonts w:ascii="Arial" w:eastAsia="Arial" w:hAnsi="Arial" w:cs="Arial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</w:rPr>
              <w:t>Universidade</w:t>
            </w:r>
            <w:proofErr w:type="spellEnd"/>
            <w:r>
              <w:rPr>
                <w:rFonts w:ascii="Arial" w:eastAsia="Arial" w:hAnsi="Arial" w:cs="Arial"/>
              </w:rPr>
              <w:t xml:space="preserve"> de Santiago de Compostela, vol. 9, </w:t>
            </w:r>
            <w:proofErr w:type="spellStart"/>
            <w:r>
              <w:rPr>
                <w:rFonts w:ascii="Arial" w:eastAsia="Arial" w:hAnsi="Arial" w:cs="Arial"/>
              </w:rPr>
              <w:t>num</w:t>
            </w:r>
            <w:proofErr w:type="spellEnd"/>
            <w:r>
              <w:rPr>
                <w:rFonts w:ascii="Arial" w:eastAsia="Arial" w:hAnsi="Arial" w:cs="Arial"/>
              </w:rPr>
              <w:t>. 2.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hyperlink r:id="rId18">
              <w:r>
                <w:rPr>
                  <w:rFonts w:ascii="Arial" w:eastAsia="Arial" w:hAnsi="Arial" w:cs="Arial"/>
                  <w:color w:val="1155CC"/>
                  <w:u w:val="single"/>
                </w:rPr>
                <w:t>Documento Cultura 21 Acc</w:t>
              </w:r>
              <w:r>
                <w:rPr>
                  <w:rFonts w:ascii="Arial" w:eastAsia="Arial" w:hAnsi="Arial" w:cs="Arial"/>
                  <w:color w:val="1155CC"/>
                  <w:u w:val="single"/>
                </w:rPr>
                <w:t>iones</w:t>
              </w:r>
            </w:hyperlink>
            <w:r>
              <w:rPr>
                <w:rFonts w:ascii="Arial" w:eastAsia="Arial" w:hAnsi="Arial" w:cs="Arial"/>
              </w:rPr>
              <w:t xml:space="preserve">. Agenda 21 de la Cultura. CGLU   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García </w:t>
            </w:r>
            <w:proofErr w:type="spellStart"/>
            <w:r>
              <w:rPr>
                <w:rFonts w:ascii="Arial" w:eastAsia="Arial" w:hAnsi="Arial" w:cs="Arial"/>
              </w:rPr>
              <w:t>Canclini</w:t>
            </w:r>
            <w:proofErr w:type="spellEnd"/>
            <w:r>
              <w:rPr>
                <w:rFonts w:ascii="Arial" w:eastAsia="Arial" w:hAnsi="Arial" w:cs="Arial"/>
              </w:rPr>
              <w:t xml:space="preserve">, N. (1995): Consumidores y ciudadanos. Conflictos multiculturales de la globalización, </w:t>
            </w:r>
            <w:proofErr w:type="spellStart"/>
            <w:r>
              <w:rPr>
                <w:rFonts w:ascii="Arial" w:eastAsia="Arial" w:hAnsi="Arial" w:cs="Arial"/>
              </w:rPr>
              <w:t>México</w:t>
            </w:r>
            <w:proofErr w:type="gramStart"/>
            <w:r>
              <w:rPr>
                <w:rFonts w:ascii="Arial" w:eastAsia="Arial" w:hAnsi="Arial" w:cs="Arial"/>
              </w:rPr>
              <w:t>,Grijalbo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>.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García </w:t>
            </w:r>
            <w:proofErr w:type="spellStart"/>
            <w:r>
              <w:rPr>
                <w:rFonts w:ascii="Arial" w:eastAsia="Arial" w:hAnsi="Arial" w:cs="Arial"/>
              </w:rPr>
              <w:t>Canclini</w:t>
            </w:r>
            <w:proofErr w:type="spellEnd"/>
            <w:r>
              <w:rPr>
                <w:rFonts w:ascii="Arial" w:eastAsia="Arial" w:hAnsi="Arial" w:cs="Arial"/>
              </w:rPr>
              <w:t>, Néstor (1987): “Políticas culturales y crisis de desarrollo: un balance latinoamericano” en Políticas culturales en América Latina, México, Grijalbo.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Getino</w:t>
            </w:r>
            <w:proofErr w:type="spellEnd"/>
            <w:r>
              <w:rPr>
                <w:rFonts w:ascii="Arial" w:eastAsia="Arial" w:hAnsi="Arial" w:cs="Arial"/>
              </w:rPr>
              <w:t>, Octavio (1995): Las industrias culturales en Argentina. Dimensión económica y pol</w:t>
            </w:r>
            <w:r>
              <w:rPr>
                <w:rFonts w:ascii="Arial" w:eastAsia="Arial" w:hAnsi="Arial" w:cs="Arial"/>
              </w:rPr>
              <w:t xml:space="preserve">íticas públicas. Buenos Aires, </w:t>
            </w:r>
            <w:proofErr w:type="spellStart"/>
            <w:r>
              <w:rPr>
                <w:rFonts w:ascii="Arial" w:eastAsia="Arial" w:hAnsi="Arial" w:cs="Arial"/>
              </w:rPr>
              <w:t>Colihue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Guía</w:t>
            </w:r>
            <w:proofErr w:type="spellEnd"/>
            <w:r>
              <w:rPr>
                <w:rFonts w:ascii="Arial" w:eastAsia="Arial" w:hAnsi="Arial" w:cs="Arial"/>
              </w:rPr>
              <w:t xml:space="preserve"> de Desarrollo de Modelos </w:t>
            </w:r>
            <w:proofErr w:type="spellStart"/>
            <w:r>
              <w:rPr>
                <w:rFonts w:ascii="Arial" w:eastAsia="Arial" w:hAnsi="Arial" w:cs="Arial"/>
              </w:rPr>
              <w:t>Lógicos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Fundación</w:t>
            </w:r>
            <w:proofErr w:type="spellEnd"/>
            <w:r>
              <w:rPr>
                <w:rFonts w:ascii="Arial" w:eastAsia="Arial" w:hAnsi="Arial" w:cs="Arial"/>
              </w:rPr>
              <w:t xml:space="preserve"> W.K. Kellogg, diciembre 2001 Michigan.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hyperlink r:id="rId19">
              <w:r>
                <w:rPr>
                  <w:rFonts w:ascii="Arial" w:eastAsia="Arial" w:hAnsi="Arial" w:cs="Arial"/>
                  <w:color w:val="1155CC"/>
                  <w:u w:val="single"/>
                </w:rPr>
                <w:t>Guía para la Gestión de Proyectos Culturales.</w:t>
              </w:r>
            </w:hyperlink>
            <w:r>
              <w:rPr>
                <w:rFonts w:ascii="Arial" w:eastAsia="Arial" w:hAnsi="Arial" w:cs="Arial"/>
              </w:rPr>
              <w:t xml:space="preserve"> Gobierno de Chile. Consejo Nacional de la Cultura y las Artes. Capítulos 1 y 2. 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Kovacs</w:t>
            </w:r>
            <w:proofErr w:type="spellEnd"/>
            <w:r>
              <w:rPr>
                <w:rFonts w:ascii="Arial" w:eastAsia="Arial" w:hAnsi="Arial" w:cs="Arial"/>
              </w:rPr>
              <w:t>, Mate (1995): “Las políticas culturales en un mundo en cambio”. En: La ge</w:t>
            </w:r>
            <w:r>
              <w:rPr>
                <w:rFonts w:ascii="Arial" w:eastAsia="Arial" w:hAnsi="Arial" w:cs="Arial"/>
              </w:rPr>
              <w:t>stión cultural de la ciudad ante el próximo milenio, Buenos Aires, CICCUS.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Lacarrieu</w:t>
            </w:r>
            <w:proofErr w:type="spellEnd"/>
            <w:r>
              <w:rPr>
                <w:rFonts w:ascii="Arial" w:eastAsia="Arial" w:hAnsi="Arial" w:cs="Arial"/>
              </w:rPr>
              <w:t>, Mónica y Álvarez, Marcelo -compiladores- (2002) La (</w:t>
            </w:r>
            <w:proofErr w:type="spellStart"/>
            <w:r>
              <w:rPr>
                <w:rFonts w:ascii="Arial" w:eastAsia="Arial" w:hAnsi="Arial" w:cs="Arial"/>
              </w:rPr>
              <w:t>indi</w:t>
            </w:r>
            <w:proofErr w:type="spellEnd"/>
            <w:r>
              <w:rPr>
                <w:rFonts w:ascii="Arial" w:eastAsia="Arial" w:hAnsi="Arial" w:cs="Arial"/>
              </w:rPr>
              <w:t>) gestión cultural. Una cartografía de los procesos culturales contemporáneos. Buenos Aires, Ediciones CICCUS- La Crujía.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Lázaro I. Rodríguez Oliva (2018) Economía creativa en América Latin</w:t>
            </w:r>
            <w:r>
              <w:rPr>
                <w:rFonts w:ascii="Arial" w:eastAsia="Arial" w:hAnsi="Arial" w:cs="Arial"/>
              </w:rPr>
              <w:t>a y el Caribe Mediciones y desafíos. Banco Interamericano de Desarrollo. Compilación. Coordinación: Alejandra Luzardo.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Martín Barbero, Jesús y otros (1999): Cultura y globalización, Ces/Universidad de Colombia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hyperlink r:id="rId20">
              <w:r>
                <w:rPr>
                  <w:rFonts w:ascii="Arial" w:eastAsia="Arial" w:hAnsi="Arial" w:cs="Arial"/>
                  <w:color w:val="1155CC"/>
                  <w:u w:val="single"/>
                </w:rPr>
                <w:t xml:space="preserve">Manual Atalaya Gestión Cultural, Capítulo Diseño Integral de Proyectos Culturales </w:t>
              </w:r>
            </w:hyperlink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Max </w:t>
            </w:r>
            <w:proofErr w:type="spellStart"/>
            <w:r>
              <w:rPr>
                <w:rFonts w:ascii="Arial" w:eastAsia="Arial" w:hAnsi="Arial" w:cs="Arial"/>
              </w:rPr>
              <w:t>Horkheimer</w:t>
            </w:r>
            <w:proofErr w:type="spellEnd"/>
            <w:r>
              <w:rPr>
                <w:rFonts w:ascii="Arial" w:eastAsia="Arial" w:hAnsi="Arial" w:cs="Arial"/>
              </w:rPr>
              <w:t xml:space="preserve"> y Theodor Adorno (1988), La industria cultural. Iluminismo como mistificación de masas. Publicado en HORKH</w:t>
            </w:r>
            <w:r>
              <w:rPr>
                <w:rFonts w:ascii="Arial" w:eastAsia="Arial" w:hAnsi="Arial" w:cs="Arial"/>
              </w:rPr>
              <w:t xml:space="preserve">EIMER, </w:t>
            </w:r>
            <w:proofErr w:type="spellStart"/>
            <w:r>
              <w:rPr>
                <w:rFonts w:ascii="Arial" w:eastAsia="Arial" w:hAnsi="Arial" w:cs="Arial"/>
              </w:rPr>
              <w:t>May</w:t>
            </w:r>
            <w:proofErr w:type="spellEnd"/>
            <w:r>
              <w:rPr>
                <w:rFonts w:ascii="Arial" w:eastAsia="Arial" w:hAnsi="Arial" w:cs="Arial"/>
              </w:rPr>
              <w:t xml:space="preserve"> y ADORNO, Theodor, Dialéctica del iluminismo, </w:t>
            </w:r>
            <w:proofErr w:type="spellStart"/>
            <w:r>
              <w:rPr>
                <w:rFonts w:ascii="Arial" w:eastAsia="Arial" w:hAnsi="Arial" w:cs="Arial"/>
              </w:rPr>
              <w:t>Sudamericana</w:t>
            </w:r>
            <w:proofErr w:type="gramStart"/>
            <w:r>
              <w:rPr>
                <w:rFonts w:ascii="Arial" w:eastAsia="Arial" w:hAnsi="Arial" w:cs="Arial"/>
              </w:rPr>
              <w:t>,Buenos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Aires.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Miller, </w:t>
            </w:r>
            <w:proofErr w:type="spellStart"/>
            <w:r>
              <w:rPr>
                <w:rFonts w:ascii="Arial" w:eastAsia="Arial" w:hAnsi="Arial" w:cs="Arial"/>
              </w:rPr>
              <w:t>Toby</w:t>
            </w:r>
            <w:proofErr w:type="spellEnd"/>
            <w:r>
              <w:rPr>
                <w:rFonts w:ascii="Arial" w:eastAsia="Arial" w:hAnsi="Arial" w:cs="Arial"/>
              </w:rPr>
              <w:t xml:space="preserve"> -</w:t>
            </w:r>
            <w:proofErr w:type="spellStart"/>
            <w:r>
              <w:rPr>
                <w:rFonts w:ascii="Arial" w:eastAsia="Arial" w:hAnsi="Arial" w:cs="Arial"/>
              </w:rPr>
              <w:t>Yúdice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</w:rPr>
              <w:t>George(</w:t>
            </w:r>
            <w:proofErr w:type="gramEnd"/>
            <w:r>
              <w:rPr>
                <w:rFonts w:ascii="Arial" w:eastAsia="Arial" w:hAnsi="Arial" w:cs="Arial"/>
              </w:rPr>
              <w:t>2004) : Política Cultural. Barcelona GEDISA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Políticas para la </w:t>
            </w:r>
            <w:proofErr w:type="spellStart"/>
            <w:r>
              <w:rPr>
                <w:rFonts w:ascii="Arial" w:eastAsia="Arial" w:hAnsi="Arial" w:cs="Arial"/>
              </w:rPr>
              <w:t>creatividad.Guía</w:t>
            </w:r>
            <w:proofErr w:type="spellEnd"/>
            <w:r>
              <w:rPr>
                <w:rFonts w:ascii="Arial" w:eastAsia="Arial" w:hAnsi="Arial" w:cs="Arial"/>
              </w:rPr>
              <w:t xml:space="preserve"> para el desarrollo de las industrias culturales y creativas (201</w:t>
            </w:r>
            <w:r>
              <w:rPr>
                <w:rFonts w:ascii="Arial" w:eastAsia="Arial" w:hAnsi="Arial" w:cs="Arial"/>
              </w:rPr>
              <w:t>0). Publicado en Argentina por la Organización de las Naciones Unidas para la Educación, la Ciencia y la Cultura.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Rama, Claudio (2003) La cultura como relación social y Las etapas de la producción cultural. De la creación intelectual al capital cultural, e</w:t>
            </w:r>
            <w:r>
              <w:rPr>
                <w:rFonts w:ascii="Arial" w:eastAsia="Arial" w:hAnsi="Arial" w:cs="Arial"/>
              </w:rPr>
              <w:t xml:space="preserve">n Economía de las industrias culturales en la globalización digital, </w:t>
            </w:r>
            <w:proofErr w:type="spellStart"/>
            <w:r>
              <w:rPr>
                <w:rFonts w:ascii="Arial" w:eastAsia="Arial" w:hAnsi="Arial" w:cs="Arial"/>
              </w:rPr>
              <w:t>Eudeba</w:t>
            </w:r>
            <w:proofErr w:type="spellEnd"/>
            <w:r>
              <w:rPr>
                <w:rFonts w:ascii="Arial" w:eastAsia="Arial" w:hAnsi="Arial" w:cs="Arial"/>
              </w:rPr>
              <w:t xml:space="preserve">, Buenos Aires. (capítulos 1 y 2: págs. 13-26 y 27-55). 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Rausell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Köster</w:t>
            </w:r>
            <w:proofErr w:type="spellEnd"/>
            <w:r>
              <w:rPr>
                <w:rFonts w:ascii="Arial" w:eastAsia="Arial" w:hAnsi="Arial" w:cs="Arial"/>
              </w:rPr>
              <w:t xml:space="preserve">, Pau (Dir.) </w:t>
            </w:r>
            <w:proofErr w:type="spellStart"/>
            <w:r>
              <w:rPr>
                <w:rFonts w:ascii="Arial" w:eastAsia="Arial" w:hAnsi="Arial" w:cs="Arial"/>
              </w:rPr>
              <w:t>Abeledo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Sanchís</w:t>
            </w:r>
            <w:proofErr w:type="spellEnd"/>
            <w:r>
              <w:rPr>
                <w:rFonts w:ascii="Arial" w:eastAsia="Arial" w:hAnsi="Arial" w:cs="Arial"/>
              </w:rPr>
              <w:t xml:space="preserve">, Raúl. Carrasco Arroyo, </w:t>
            </w:r>
            <w:proofErr w:type="spellStart"/>
            <w:r>
              <w:rPr>
                <w:rFonts w:ascii="Arial" w:eastAsia="Arial" w:hAnsi="Arial" w:cs="Arial"/>
              </w:rPr>
              <w:t>Salvador.Martínez</w:t>
            </w:r>
            <w:proofErr w:type="spellEnd"/>
            <w:r>
              <w:rPr>
                <w:rFonts w:ascii="Arial" w:eastAsia="Arial" w:hAnsi="Arial" w:cs="Arial"/>
              </w:rPr>
              <w:t xml:space="preserve"> Tormo, José. Cultura y desarrollo. Estr</w:t>
            </w:r>
            <w:r>
              <w:rPr>
                <w:rFonts w:ascii="Arial" w:eastAsia="Arial" w:hAnsi="Arial" w:cs="Arial"/>
              </w:rPr>
              <w:t>ategia para el desarrollo local.</w:t>
            </w:r>
          </w:p>
          <w:p w:rsidR="000079A6" w:rsidRDefault="004617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Zallo, Ramón (2007) La economía de la cultura (y de la comunicación) como objeto de estudio.</w:t>
            </w:r>
          </w:p>
          <w:p w:rsidR="000079A6" w:rsidRDefault="000079A6">
            <w:pPr>
              <w:spacing w:after="0" w:line="240" w:lineRule="auto"/>
              <w:ind w:left="720"/>
              <w:jc w:val="both"/>
              <w:rPr>
                <w:rFonts w:ascii="Arial" w:eastAsia="Arial" w:hAnsi="Arial" w:cs="Arial"/>
              </w:rPr>
            </w:pPr>
          </w:p>
          <w:p w:rsidR="000079A6" w:rsidRDefault="0046172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Sitios Web de referencia:</w:t>
            </w:r>
          </w:p>
          <w:p w:rsidR="000079A6" w:rsidRDefault="0046172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hyperlink r:id="rId21">
              <w:r>
                <w:rPr>
                  <w:rFonts w:ascii="Arial" w:eastAsia="Arial" w:hAnsi="Arial" w:cs="Arial"/>
                  <w:highlight w:val="white"/>
                </w:rPr>
                <w:t>Ciudades Creativas - CCK | Ciudades Creativas</w:t>
              </w:r>
              <w:r>
                <w:rPr>
                  <w:rFonts w:ascii="Arial" w:eastAsia="Arial" w:hAnsi="Arial" w:cs="Arial"/>
                  <w:highlight w:val="white"/>
                </w:rPr>
                <w:t xml:space="preserve"> </w:t>
              </w:r>
              <w:proofErr w:type="spellStart"/>
              <w:r>
                <w:rPr>
                  <w:rFonts w:ascii="Arial" w:eastAsia="Arial" w:hAnsi="Arial" w:cs="Arial"/>
                  <w:highlight w:val="white"/>
                </w:rPr>
                <w:t>Kreanta</w:t>
              </w:r>
              <w:proofErr w:type="spellEnd"/>
            </w:hyperlink>
          </w:p>
          <w:p w:rsidR="000079A6" w:rsidRDefault="0046172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highlight w:val="white"/>
              </w:rPr>
            </w:pPr>
            <w:hyperlink r:id="rId22">
              <w:r>
                <w:rPr>
                  <w:rFonts w:ascii="Arial" w:eastAsia="Arial" w:hAnsi="Arial" w:cs="Arial"/>
                  <w:highlight w:val="white"/>
                </w:rPr>
                <w:t xml:space="preserve">Ciudades piloto | Cultura 21 - Agenda 21 </w:t>
              </w:r>
              <w:proofErr w:type="spellStart"/>
              <w:r>
                <w:rPr>
                  <w:rFonts w:ascii="Arial" w:eastAsia="Arial" w:hAnsi="Arial" w:cs="Arial"/>
                  <w:highlight w:val="white"/>
                </w:rPr>
                <w:t>for</w:t>
              </w:r>
              <w:proofErr w:type="spellEnd"/>
              <w:r>
                <w:rPr>
                  <w:rFonts w:ascii="Arial" w:eastAsia="Arial" w:hAnsi="Arial" w:cs="Arial"/>
                  <w:highlight w:val="white"/>
                </w:rPr>
                <w:t xml:space="preserve"> culture</w:t>
              </w:r>
            </w:hyperlink>
          </w:p>
          <w:p w:rsidR="000079A6" w:rsidRDefault="0046172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highlight w:val="white"/>
              </w:rPr>
            </w:pPr>
            <w:hyperlink r:id="rId23">
              <w:r>
                <w:rPr>
                  <w:rFonts w:ascii="Arial" w:eastAsia="Arial" w:hAnsi="Arial" w:cs="Arial"/>
                  <w:highlight w:val="white"/>
                </w:rPr>
                <w:t>CGLU - Ciudades y Gobiernos Locales Unidos (UCLG)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fldChar w:fldCharType="begin"/>
            </w:r>
            <w:r>
              <w:instrText xml:space="preserve"> HYPERLINK "https:</w:instrText>
            </w:r>
            <w:r>
              <w:instrText xml:space="preserve">//fnartes.gob.ar/becas/fondos-municipales" </w:instrText>
            </w:r>
            <w:r>
              <w:fldChar w:fldCharType="separate"/>
            </w:r>
          </w:p>
          <w:p w:rsidR="000079A6" w:rsidRDefault="0046172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fldChar w:fldCharType="end"/>
            </w:r>
            <w:hyperlink r:id="rId24">
              <w:r>
                <w:rPr>
                  <w:rFonts w:ascii="Arial" w:eastAsia="Arial" w:hAnsi="Arial" w:cs="Arial"/>
                </w:rPr>
                <w:t>Fondos Municipales - Fondo Nacional de las Artes</w:t>
              </w:r>
            </w:hyperlink>
          </w:p>
          <w:p w:rsidR="000079A6" w:rsidRDefault="0046172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</w:pPr>
            <w:hyperlink r:id="rId25">
              <w:r>
                <w:rPr>
                  <w:rFonts w:ascii="Arial" w:eastAsia="Arial" w:hAnsi="Arial" w:cs="Arial"/>
                  <w:highlight w:val="white"/>
                </w:rPr>
                <w:t>La Cultura en los Objetivos del Desarrollo Sostenible (ODS ...</w:t>
              </w:r>
            </w:hyperlink>
          </w:p>
          <w:p w:rsidR="000079A6" w:rsidRDefault="0046172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hyperlink r:id="rId26">
              <w:r>
                <w:rPr>
                  <w:rFonts w:ascii="Arial" w:eastAsia="Arial" w:hAnsi="Arial" w:cs="Arial"/>
                  <w:highlight w:val="white"/>
                </w:rPr>
                <w:t>Red de Ciudades Creativas - Ministerio de Cultura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:rsidR="000079A6" w:rsidRDefault="0046172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hyperlink r:id="rId27">
              <w:r>
                <w:rPr>
                  <w:rFonts w:ascii="Arial" w:eastAsia="Arial" w:hAnsi="Arial" w:cs="Arial"/>
                  <w:highlight w:val="white"/>
                </w:rPr>
                <w:t>Sistema de Información Cultural de la Argentina</w:t>
              </w:r>
            </w:hyperlink>
          </w:p>
          <w:p w:rsidR="000079A6" w:rsidRDefault="000079A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0079A6" w:rsidRDefault="000079A6">
      <w:pPr>
        <w:spacing w:after="0" w:line="240" w:lineRule="auto"/>
        <w:rPr>
          <w:rFonts w:ascii="Arial" w:eastAsia="Arial" w:hAnsi="Arial" w:cs="Arial"/>
        </w:rPr>
      </w:pPr>
    </w:p>
    <w:sectPr w:rsidR="000079A6">
      <w:headerReference w:type="default" r:id="rId28"/>
      <w:footerReference w:type="default" r:id="rId29"/>
      <w:pgSz w:w="12240" w:h="15840"/>
      <w:pgMar w:top="2226" w:right="1325" w:bottom="1417" w:left="1276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2C" w:rsidRDefault="0046172C">
      <w:pPr>
        <w:spacing w:after="0" w:line="240" w:lineRule="auto"/>
      </w:pPr>
      <w:r>
        <w:separator/>
      </w:r>
    </w:p>
  </w:endnote>
  <w:endnote w:type="continuationSeparator" w:id="0">
    <w:p w:rsidR="0046172C" w:rsidRDefault="0046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A6" w:rsidRDefault="004617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s-ES"/>
      </w:rPr>
      <w:drawing>
        <wp:inline distT="0" distB="0" distL="114300" distR="114300">
          <wp:extent cx="5724525" cy="8763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2C" w:rsidRDefault="0046172C">
      <w:pPr>
        <w:spacing w:after="0" w:line="240" w:lineRule="auto"/>
      </w:pPr>
      <w:r>
        <w:separator/>
      </w:r>
    </w:p>
  </w:footnote>
  <w:footnote w:type="continuationSeparator" w:id="0">
    <w:p w:rsidR="0046172C" w:rsidRDefault="00461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A6" w:rsidRDefault="004617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1930400</wp:posOffset>
          </wp:positionH>
          <wp:positionV relativeFrom="paragraph">
            <wp:posOffset>-1343024</wp:posOffset>
          </wp:positionV>
          <wp:extent cx="2486025" cy="12795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025" cy="1279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06C5"/>
    <w:multiLevelType w:val="multilevel"/>
    <w:tmpl w:val="B35C7D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832"/>
    <w:multiLevelType w:val="multilevel"/>
    <w:tmpl w:val="AC3AD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F413269"/>
    <w:multiLevelType w:val="multilevel"/>
    <w:tmpl w:val="5F327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5CD7C6F"/>
    <w:multiLevelType w:val="multilevel"/>
    <w:tmpl w:val="07FEF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94F3031"/>
    <w:multiLevelType w:val="multilevel"/>
    <w:tmpl w:val="08585B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A6"/>
    <w:rsid w:val="000079A6"/>
    <w:rsid w:val="0046172C"/>
    <w:rsid w:val="00D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EE15D-E2FB-48C8-A9C3-70B6BB39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platino@gmail.com" TargetMode="External"/><Relationship Id="rId13" Type="http://schemas.openxmlformats.org/officeDocument/2006/relationships/hyperlink" Target="https://www.uclg.org/es" TargetMode="External"/><Relationship Id="rId18" Type="http://schemas.openxmlformats.org/officeDocument/2006/relationships/hyperlink" Target="http://agenda21culture.net/sites/default/files/files/culture21-actions/c21_015_spa.pdf" TargetMode="External"/><Relationship Id="rId26" Type="http://schemas.openxmlformats.org/officeDocument/2006/relationships/hyperlink" Target="https://redciudadescreativas.cultura.gob.a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iudadescreativas.org/cck/" TargetMode="External"/><Relationship Id="rId7" Type="http://schemas.openxmlformats.org/officeDocument/2006/relationships/hyperlink" Target="mailto:patriciapieragostini62@gmail.com" TargetMode="External"/><Relationship Id="rId12" Type="http://schemas.openxmlformats.org/officeDocument/2006/relationships/hyperlink" Target="http://agenda21culture.net/es/nuestras-ciudades/ciudades-piloto" TargetMode="External"/><Relationship Id="rId17" Type="http://schemas.openxmlformats.org/officeDocument/2006/relationships/hyperlink" Target="https://www.sinca.gob.ar/" TargetMode="External"/><Relationship Id="rId25" Type="http://schemas.openxmlformats.org/officeDocument/2006/relationships/hyperlink" Target="https://www.uclg.org/es/media/noticias/la-cultura-en-los-objetivos-del-desarrollo-sostenible-ods-una-guia-para-la-acc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dciudadescreativas.cultura.gob.ar/" TargetMode="External"/><Relationship Id="rId20" Type="http://schemas.openxmlformats.org/officeDocument/2006/relationships/hyperlink" Target="http://atalayagestioncultural.es/capitulo/diseno-integral-proyectos-culturales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udadescreativas.org/cck/" TargetMode="External"/><Relationship Id="rId24" Type="http://schemas.openxmlformats.org/officeDocument/2006/relationships/hyperlink" Target="https://fnartes.gob.ar/becas/fondos-municip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clg.org/es/media/noticias/la-cultura-en-los-objetivos-del-desarrollo-sostenible-ods-una-guia-para-la-accion" TargetMode="External"/><Relationship Id="rId23" Type="http://schemas.openxmlformats.org/officeDocument/2006/relationships/hyperlink" Target="https://www.uclg.org/es" TargetMode="External"/><Relationship Id="rId28" Type="http://schemas.openxmlformats.org/officeDocument/2006/relationships/header" Target="header1.xml"/><Relationship Id="rId10" Type="http://schemas.openxmlformats.org/officeDocument/2006/relationships/hyperlink" Target="mailto:melinadelfino@gmail.com" TargetMode="External"/><Relationship Id="rId19" Type="http://schemas.openxmlformats.org/officeDocument/2006/relationships/hyperlink" Target="https://culturaparaeldesarrollo.files.wordpress.com/2011/10/guc3ada-para-la-gestic3b3n-de-proyectos-culturales_chile.pdf,%20%20cap%C3%ADtulos%201%20y%202.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.formichelli@gmail.com" TargetMode="External"/><Relationship Id="rId14" Type="http://schemas.openxmlformats.org/officeDocument/2006/relationships/hyperlink" Target="https://fnartes.gob.ar/becas/fondos-municipales" TargetMode="External"/><Relationship Id="rId22" Type="http://schemas.openxmlformats.org/officeDocument/2006/relationships/hyperlink" Target="http://agenda21culture.net/es/nuestras-ciudades/ciudades-piloto" TargetMode="External"/><Relationship Id="rId27" Type="http://schemas.openxmlformats.org/officeDocument/2006/relationships/hyperlink" Target="https://www.sinca.gob.ar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3626</Words>
  <Characters>19944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fadu</dc:creator>
  <cp:lastModifiedBy>fadu</cp:lastModifiedBy>
  <cp:revision>2</cp:revision>
  <dcterms:created xsi:type="dcterms:W3CDTF">2020-02-26T14:46:00Z</dcterms:created>
  <dcterms:modified xsi:type="dcterms:W3CDTF">2020-02-26T14:46:00Z</dcterms:modified>
</cp:coreProperties>
</file>