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EC" w:rsidRDefault="009473E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tbl>
      <w:tblPr>
        <w:tblStyle w:val="a"/>
        <w:tblW w:w="94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10"/>
        <w:gridCol w:w="5625"/>
      </w:tblGrid>
      <w:tr w:rsidR="009473EC">
        <w:tc>
          <w:tcPr>
            <w:tcW w:w="3810" w:type="dxa"/>
            <w:tcBorders>
              <w:bottom w:val="single" w:sz="4" w:space="0" w:color="000000"/>
            </w:tcBorders>
            <w:vAlign w:val="center"/>
          </w:tcPr>
          <w:p w:rsidR="009473EC" w:rsidRDefault="003370BE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FrnkGothITC Bk BT" w:eastAsia="FrnkGothITC Bk BT" w:hAnsi="FrnkGothITC Bk BT" w:cs="FrnkGothITC Bk BT"/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0"/>
                <w:szCs w:val="40"/>
              </w:rPr>
              <w:t>VACANTES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1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4 (C</w:t>
            </w:r>
            <w:r>
              <w:rPr>
                <w:sz w:val="32"/>
                <w:szCs w:val="32"/>
              </w:rPr>
              <w:t>uatro</w:t>
            </w:r>
            <w:r>
              <w:rPr>
                <w:color w:val="000000"/>
                <w:sz w:val="32"/>
                <w:szCs w:val="32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73EC">
        <w:tc>
          <w:tcPr>
            <w:tcW w:w="3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jc w:val="right"/>
            </w:pPr>
            <w:r>
              <w:rPr>
                <w:b/>
                <w:sz w:val="40"/>
                <w:szCs w:val="40"/>
              </w:rPr>
              <w:t>DESTINATARIOS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3EC" w:rsidRDefault="00A92DEE" w:rsidP="00A92DEE">
            <w:pPr>
              <w:ind w:left="75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E</w:t>
            </w:r>
            <w:r w:rsidR="003370BE">
              <w:rPr>
                <w:sz w:val="28"/>
                <w:szCs w:val="28"/>
                <w:highlight w:val="white"/>
              </w:rPr>
              <w:t>studiantes de grado y posgrado</w:t>
            </w:r>
            <w:r>
              <w:rPr>
                <w:sz w:val="28"/>
                <w:szCs w:val="28"/>
                <w:highlight w:val="white"/>
              </w:rPr>
              <w:t>, docentes.</w:t>
            </w:r>
          </w:p>
        </w:tc>
      </w:tr>
      <w:tr w:rsidR="009473EC">
        <w:tc>
          <w:tcPr>
            <w:tcW w:w="3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OBJETO DE LA</w:t>
            </w:r>
          </w:p>
          <w:p w:rsidR="009473EC" w:rsidRDefault="003370B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CAPACITACIÓN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de capacitación en relevamiento de datos de la comunidad para la elaboración de Mapas Web en barrios de la Ciudad de Santa Fe, como parte del Proyecto “</w:t>
            </w:r>
            <w:proofErr w:type="spellStart"/>
            <w:r>
              <w:rPr>
                <w:sz w:val="28"/>
                <w:szCs w:val="28"/>
              </w:rPr>
              <w:t>Secondary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Cities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Geospatial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Knowledge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Innovation</w:t>
            </w:r>
            <w:proofErr w:type="spellEnd"/>
            <w:r>
              <w:rPr>
                <w:sz w:val="28"/>
                <w:szCs w:val="28"/>
              </w:rPr>
              <w:t xml:space="preserve"> Hub: Santa Fe, Argentina”</w:t>
            </w:r>
          </w:p>
        </w:tc>
      </w:tr>
      <w:tr w:rsidR="009473EC">
        <w:tc>
          <w:tcPr>
            <w:tcW w:w="3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jc w:val="right"/>
            </w:pPr>
            <w:r>
              <w:rPr>
                <w:b/>
                <w:sz w:val="40"/>
                <w:szCs w:val="40"/>
              </w:rPr>
              <w:t>REQUISITOS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Conocimientos en cartografía temática y GIS</w:t>
            </w:r>
          </w:p>
        </w:tc>
      </w:tr>
      <w:tr w:rsidR="009473EC">
        <w:tc>
          <w:tcPr>
            <w:tcW w:w="3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jc w:val="right"/>
            </w:pPr>
            <w:r>
              <w:rPr>
                <w:b/>
                <w:sz w:val="40"/>
                <w:szCs w:val="40"/>
              </w:rPr>
              <w:t>AFECTACIÓN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al 22 de marzo de 2019, de 08 a 13 hs.</w:t>
            </w:r>
          </w:p>
          <w:p w:rsidR="009473EC" w:rsidRDefault="003370BE">
            <w:pPr>
              <w:spacing w:after="120"/>
              <w:jc w:val="both"/>
            </w:pPr>
            <w:r>
              <w:rPr>
                <w:sz w:val="28"/>
                <w:szCs w:val="28"/>
              </w:rPr>
              <w:t>Las actividades continuarán durante 7-10 días más, en fecha a determinar.</w:t>
            </w:r>
          </w:p>
        </w:tc>
      </w:tr>
      <w:tr w:rsidR="009473EC">
        <w:tc>
          <w:tcPr>
            <w:tcW w:w="3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FrnkGothITC Bk BT" w:eastAsia="FrnkGothITC Bk BT" w:hAnsi="FrnkGothITC Bk BT" w:cs="FrnkGothITC Bk BT"/>
                <w:b/>
                <w:color w:val="000000"/>
                <w:sz w:val="48"/>
                <w:szCs w:val="48"/>
                <w:highlight w:val="white"/>
              </w:rPr>
            </w:pPr>
            <w:r>
              <w:rPr>
                <w:b/>
                <w:color w:val="000000"/>
                <w:sz w:val="40"/>
                <w:szCs w:val="40"/>
                <w:highlight w:val="white"/>
              </w:rPr>
              <w:t>INFORMES INSCRIPCIÓN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highlight w:val="white"/>
              </w:rPr>
            </w:pPr>
            <w:r>
              <w:rPr>
                <w:color w:val="000000"/>
                <w:sz w:val="32"/>
                <w:szCs w:val="32"/>
                <w:highlight w:val="white"/>
              </w:rPr>
              <w:t>Secretaría de C</w:t>
            </w:r>
            <w:r>
              <w:rPr>
                <w:sz w:val="32"/>
                <w:szCs w:val="32"/>
                <w:highlight w:val="white"/>
              </w:rPr>
              <w:t>iencia y Técnica</w:t>
            </w:r>
          </w:p>
          <w:p w:rsidR="009473EC" w:rsidRDefault="003370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z w:val="32"/>
                <w:szCs w:val="32"/>
                <w:highlight w:val="white"/>
              </w:rPr>
              <w:t>Del 2</w:t>
            </w:r>
            <w:r>
              <w:rPr>
                <w:b/>
                <w:sz w:val="32"/>
                <w:szCs w:val="32"/>
                <w:highlight w:val="white"/>
              </w:rPr>
              <w:t>6</w:t>
            </w:r>
            <w:r>
              <w:rPr>
                <w:b/>
                <w:color w:val="000000"/>
                <w:sz w:val="32"/>
                <w:szCs w:val="32"/>
                <w:highlight w:val="white"/>
              </w:rPr>
              <w:t xml:space="preserve"> de febrero al </w:t>
            </w:r>
            <w:r w:rsidR="008C16D5">
              <w:rPr>
                <w:b/>
                <w:color w:val="000000"/>
                <w:sz w:val="32"/>
                <w:szCs w:val="32"/>
                <w:highlight w:val="white"/>
              </w:rPr>
              <w:t>6</w:t>
            </w: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  <w:highlight w:val="white"/>
              </w:rPr>
              <w:t xml:space="preserve"> de marzo de 2019</w:t>
            </w:r>
          </w:p>
          <w:p w:rsidR="009473EC" w:rsidRDefault="003370BE">
            <w:pPr>
              <w:spacing w:after="120"/>
              <w:rPr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Horario: de lunes a viernes de 9 a 12hs.</w:t>
            </w:r>
          </w:p>
        </w:tc>
      </w:tr>
      <w:tr w:rsidR="009473EC">
        <w:tc>
          <w:tcPr>
            <w:tcW w:w="3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FrnkGothITC Bk BT" w:eastAsia="FrnkGothITC Bk BT" w:hAnsi="FrnkGothITC Bk BT" w:cs="FrnkGothITC Bk BT"/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0"/>
                <w:szCs w:val="40"/>
              </w:rPr>
              <w:t>OBSERVACIONES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3EC" w:rsidRDefault="0033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Presentar nota dirigida al Sr. Decano. Incluir número de teléfono y correo </w:t>
            </w:r>
            <w:r>
              <w:rPr>
                <w:sz w:val="32"/>
                <w:szCs w:val="32"/>
              </w:rPr>
              <w:t>electrónico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</w:tr>
      <w:tr w:rsidR="009473EC">
        <w:trPr>
          <w:trHeight w:val="480"/>
        </w:trPr>
        <w:tc>
          <w:tcPr>
            <w:tcW w:w="94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3EC" w:rsidRDefault="009473EC"/>
        </w:tc>
      </w:tr>
    </w:tbl>
    <w:p w:rsidR="009473EC" w:rsidRDefault="009473E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sectPr w:rsidR="009473EC">
      <w:headerReference w:type="default" r:id="rId7"/>
      <w:footerReference w:type="default" r:id="rId8"/>
      <w:pgSz w:w="11906" w:h="16838"/>
      <w:pgMar w:top="898" w:right="1286" w:bottom="360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E9" w:rsidRDefault="00A513E9">
      <w:r>
        <w:separator/>
      </w:r>
    </w:p>
  </w:endnote>
  <w:endnote w:type="continuationSeparator" w:id="0">
    <w:p w:rsidR="00A513E9" w:rsidRDefault="00A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imes New Roman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EC" w:rsidRDefault="00947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473EC" w:rsidRDefault="00947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E9" w:rsidRDefault="00A513E9">
      <w:r>
        <w:separator/>
      </w:r>
    </w:p>
  </w:footnote>
  <w:footnote w:type="continuationSeparator" w:id="0">
    <w:p w:rsidR="00A513E9" w:rsidRDefault="00A5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EC" w:rsidRDefault="009473EC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ind w:left="-180" w:right="-81"/>
      <w:jc w:val="center"/>
      <w:rPr>
        <w:color w:val="000000"/>
      </w:rPr>
    </w:pPr>
  </w:p>
  <w:p w:rsidR="009473EC" w:rsidRDefault="003370BE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ind w:left="-180" w:right="-81"/>
      <w:jc w:val="center"/>
      <w:rPr>
        <w:color w:val="000000"/>
        <w:sz w:val="52"/>
        <w:szCs w:val="52"/>
      </w:rPr>
    </w:pPr>
    <w:r>
      <w:rPr>
        <w:b/>
        <w:color w:val="000000"/>
        <w:sz w:val="52"/>
        <w:szCs w:val="52"/>
      </w:rPr>
      <w:t xml:space="preserve">CURSO DE </w:t>
    </w:r>
    <w:r>
      <w:rPr>
        <w:b/>
        <w:sz w:val="52"/>
        <w:szCs w:val="52"/>
      </w:rPr>
      <w:t>CAPACITACIÓN</w:t>
    </w:r>
  </w:p>
  <w:p w:rsidR="009473EC" w:rsidRDefault="009473EC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ind w:left="-180" w:right="-81"/>
      <w:jc w:val="center"/>
      <w:rPr>
        <w:color w:val="000000"/>
      </w:rPr>
    </w:pPr>
  </w:p>
  <w:p w:rsidR="009473EC" w:rsidRDefault="00947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8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15CA"/>
    <w:multiLevelType w:val="multilevel"/>
    <w:tmpl w:val="275E89B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3EC"/>
    <w:rsid w:val="003370BE"/>
    <w:rsid w:val="008C16D5"/>
    <w:rsid w:val="009473EC"/>
    <w:rsid w:val="00A513E9"/>
    <w:rsid w:val="00A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0A27"/>
  <w15:docId w15:val="{DADC3E0D-41D8-44D2-9F0F-F9A2498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Company>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SeCyT</cp:lastModifiedBy>
  <cp:revision>3</cp:revision>
  <dcterms:created xsi:type="dcterms:W3CDTF">2019-02-26T13:01:00Z</dcterms:created>
  <dcterms:modified xsi:type="dcterms:W3CDTF">2019-02-26T15:15:00Z</dcterms:modified>
</cp:coreProperties>
</file>